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F0D3" w14:textId="77777777" w:rsidR="00940E8A" w:rsidRDefault="00940E8A">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22"/>
        <w:gridCol w:w="6894"/>
      </w:tblGrid>
      <w:tr w:rsidR="00940E8A" w14:paraId="1B42350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DA7BADA" w14:textId="77777777" w:rsidR="00940E8A" w:rsidRPr="00AE4C62" w:rsidRDefault="002B1847">
            <w:pPr>
              <w:rPr>
                <w:color w:val="000000" w:themeColor="text1"/>
                <w:sz w:val="24"/>
                <w:szCs w:val="24"/>
              </w:rPr>
            </w:pPr>
            <w:r w:rsidRPr="00AE4C62">
              <w:rPr>
                <w:color w:val="000000" w:themeColor="text1"/>
                <w:sz w:val="24"/>
                <w:szCs w:val="24"/>
              </w:rPr>
              <w:t>Unit Title</w:t>
            </w:r>
          </w:p>
        </w:tc>
        <w:tc>
          <w:tcPr>
            <w:tcW w:w="6894" w:type="dxa"/>
          </w:tcPr>
          <w:p w14:paraId="46B7FBC3" w14:textId="77777777" w:rsidR="00940E8A" w:rsidRDefault="002B1847">
            <w:pPr>
              <w:tabs>
                <w:tab w:val="left" w:pos="921"/>
              </w:tabs>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Specialist Workflows i</w:t>
            </w:r>
          </w:p>
        </w:tc>
      </w:tr>
      <w:tr w:rsidR="00940E8A" w14:paraId="3ED181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5F8B7BD" w14:textId="77777777" w:rsidR="00940E8A" w:rsidRPr="00AE4C62" w:rsidRDefault="002B1847">
            <w:pPr>
              <w:rPr>
                <w:color w:val="000000" w:themeColor="text1"/>
                <w:sz w:val="24"/>
                <w:szCs w:val="24"/>
              </w:rPr>
            </w:pPr>
            <w:r w:rsidRPr="00AE4C62">
              <w:rPr>
                <w:color w:val="000000" w:themeColor="text1"/>
                <w:sz w:val="24"/>
                <w:szCs w:val="24"/>
              </w:rPr>
              <w:t>FHEQ  Level</w:t>
            </w:r>
          </w:p>
        </w:tc>
        <w:tc>
          <w:tcPr>
            <w:tcW w:w="6894" w:type="dxa"/>
          </w:tcPr>
          <w:p w14:paraId="41ADACF8" w14:textId="77777777" w:rsidR="00940E8A" w:rsidRDefault="002B1847">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Four</w:t>
            </w:r>
          </w:p>
        </w:tc>
      </w:tr>
      <w:tr w:rsidR="00940E8A" w14:paraId="315BF823" w14:textId="77777777">
        <w:tc>
          <w:tcPr>
            <w:cnfStyle w:val="001000000000" w:firstRow="0" w:lastRow="0" w:firstColumn="1" w:lastColumn="0" w:oddVBand="0" w:evenVBand="0" w:oddHBand="0" w:evenHBand="0" w:firstRowFirstColumn="0" w:firstRowLastColumn="0" w:lastRowFirstColumn="0" w:lastRowLastColumn="0"/>
            <w:tcW w:w="2122" w:type="dxa"/>
          </w:tcPr>
          <w:p w14:paraId="066AC265" w14:textId="77777777" w:rsidR="00940E8A" w:rsidRPr="00AE4C62" w:rsidRDefault="002B1847">
            <w:pPr>
              <w:rPr>
                <w:color w:val="000000" w:themeColor="text1"/>
                <w:sz w:val="24"/>
                <w:szCs w:val="24"/>
              </w:rPr>
            </w:pPr>
            <w:r w:rsidRPr="00AE4C62">
              <w:rPr>
                <w:color w:val="000000" w:themeColor="text1"/>
                <w:sz w:val="24"/>
                <w:szCs w:val="24"/>
              </w:rPr>
              <w:t>Unit Code</w:t>
            </w:r>
          </w:p>
        </w:tc>
        <w:tc>
          <w:tcPr>
            <w:tcW w:w="6894" w:type="dxa"/>
          </w:tcPr>
          <w:p w14:paraId="48B05FE7" w14:textId="05211CE1" w:rsidR="00940E8A" w:rsidRDefault="00D62D74">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DGP21104</w:t>
            </w:r>
          </w:p>
        </w:tc>
      </w:tr>
      <w:tr w:rsidR="00940E8A" w14:paraId="7B57BA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04B1AAD" w14:textId="77777777" w:rsidR="00940E8A" w:rsidRPr="00AE4C62" w:rsidRDefault="002B1847">
            <w:pPr>
              <w:rPr>
                <w:color w:val="000000" w:themeColor="text1"/>
                <w:sz w:val="24"/>
                <w:szCs w:val="24"/>
              </w:rPr>
            </w:pPr>
            <w:r w:rsidRPr="00AE4C62">
              <w:rPr>
                <w:color w:val="000000" w:themeColor="text1"/>
                <w:sz w:val="24"/>
                <w:szCs w:val="24"/>
              </w:rPr>
              <w:t>Credit Value</w:t>
            </w:r>
          </w:p>
        </w:tc>
        <w:tc>
          <w:tcPr>
            <w:tcW w:w="6894" w:type="dxa"/>
          </w:tcPr>
          <w:p w14:paraId="4C4B2F05" w14:textId="77777777" w:rsidR="00940E8A" w:rsidRDefault="002B1847">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15</w:t>
            </w:r>
          </w:p>
        </w:tc>
      </w:tr>
      <w:tr w:rsidR="00940E8A" w14:paraId="447FDFDC" w14:textId="77777777">
        <w:tc>
          <w:tcPr>
            <w:cnfStyle w:val="001000000000" w:firstRow="0" w:lastRow="0" w:firstColumn="1" w:lastColumn="0" w:oddVBand="0" w:evenVBand="0" w:oddHBand="0" w:evenHBand="0" w:firstRowFirstColumn="0" w:firstRowLastColumn="0" w:lastRowFirstColumn="0" w:lastRowLastColumn="0"/>
            <w:tcW w:w="2122" w:type="dxa"/>
          </w:tcPr>
          <w:p w14:paraId="6F92A32A" w14:textId="77777777" w:rsidR="00940E8A" w:rsidRPr="00AE4C62" w:rsidRDefault="002B1847">
            <w:pPr>
              <w:rPr>
                <w:color w:val="000000" w:themeColor="text1"/>
                <w:sz w:val="24"/>
                <w:szCs w:val="24"/>
              </w:rPr>
            </w:pPr>
            <w:r w:rsidRPr="00AE4C62">
              <w:rPr>
                <w:color w:val="000000" w:themeColor="text1"/>
                <w:sz w:val="24"/>
                <w:szCs w:val="24"/>
              </w:rPr>
              <w:t>Unit Type</w:t>
            </w:r>
          </w:p>
        </w:tc>
        <w:tc>
          <w:tcPr>
            <w:tcW w:w="6894" w:type="dxa"/>
          </w:tcPr>
          <w:p w14:paraId="678A6CE1" w14:textId="77777777" w:rsidR="00940E8A" w:rsidRDefault="002B1847">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Subject</w:t>
            </w:r>
          </w:p>
        </w:tc>
      </w:tr>
    </w:tbl>
    <w:p w14:paraId="78BBD8E1" w14:textId="77777777" w:rsidR="00940E8A" w:rsidRDefault="00940E8A"/>
    <w:p w14:paraId="597C2766" w14:textId="77777777" w:rsidR="00940E8A" w:rsidRDefault="00940E8A"/>
    <w:tbl>
      <w:tblPr>
        <w:tblStyle w:val="a0"/>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256"/>
        <w:gridCol w:w="992"/>
        <w:gridCol w:w="3685"/>
        <w:gridCol w:w="1083"/>
      </w:tblGrid>
      <w:tr w:rsidR="00940E8A" w14:paraId="60FC261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gridSpan w:val="2"/>
          </w:tcPr>
          <w:p w14:paraId="0B00510B" w14:textId="77777777" w:rsidR="00940E8A" w:rsidRDefault="002B1847">
            <w:pPr>
              <w:rPr>
                <w:sz w:val="26"/>
                <w:szCs w:val="26"/>
              </w:rPr>
            </w:pPr>
            <w:r>
              <w:rPr>
                <w:sz w:val="26"/>
                <w:szCs w:val="26"/>
              </w:rPr>
              <w:t xml:space="preserve"> Learning Hours</w:t>
            </w:r>
          </w:p>
        </w:tc>
        <w:tc>
          <w:tcPr>
            <w:tcW w:w="4768" w:type="dxa"/>
            <w:gridSpan w:val="2"/>
          </w:tcPr>
          <w:p w14:paraId="2631D66F" w14:textId="77777777" w:rsidR="00940E8A" w:rsidRDefault="00940E8A">
            <w:pPr>
              <w:cnfStyle w:val="100000000000" w:firstRow="1" w:lastRow="0" w:firstColumn="0" w:lastColumn="0" w:oddVBand="0" w:evenVBand="0" w:oddHBand="0" w:evenHBand="0" w:firstRowFirstColumn="0" w:firstRowLastColumn="0" w:lastRowFirstColumn="0" w:lastRowLastColumn="0"/>
              <w:rPr>
                <w:sz w:val="28"/>
                <w:szCs w:val="28"/>
              </w:rPr>
            </w:pPr>
          </w:p>
        </w:tc>
      </w:tr>
      <w:tr w:rsidR="00940E8A" w14:paraId="3D4538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gridSpan w:val="2"/>
          </w:tcPr>
          <w:p w14:paraId="444DD197" w14:textId="77777777" w:rsidR="00940E8A" w:rsidRPr="00AE4C62" w:rsidRDefault="002B1847">
            <w:pPr>
              <w:rPr>
                <w:color w:val="000000" w:themeColor="text1"/>
                <w:sz w:val="24"/>
                <w:szCs w:val="24"/>
              </w:rPr>
            </w:pPr>
            <w:r w:rsidRPr="00AE4C62">
              <w:rPr>
                <w:color w:val="000000" w:themeColor="text1"/>
                <w:sz w:val="24"/>
                <w:szCs w:val="24"/>
              </w:rPr>
              <w:t>Staff – Student Contact Hours</w:t>
            </w:r>
          </w:p>
        </w:tc>
        <w:tc>
          <w:tcPr>
            <w:tcW w:w="4768" w:type="dxa"/>
            <w:gridSpan w:val="2"/>
          </w:tcPr>
          <w:p w14:paraId="786E5F26" w14:textId="77777777" w:rsidR="00940E8A" w:rsidRPr="00AE4C62" w:rsidRDefault="002B1847">
            <w:pPr>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r w:rsidRPr="00AE4C62">
              <w:rPr>
                <w:b/>
                <w:color w:val="000000" w:themeColor="text1"/>
                <w:sz w:val="24"/>
                <w:szCs w:val="24"/>
              </w:rPr>
              <w:t>Independent Study Hours</w:t>
            </w:r>
          </w:p>
        </w:tc>
      </w:tr>
      <w:tr w:rsidR="00940E8A" w14:paraId="0B183706" w14:textId="77777777" w:rsidTr="00940E8A">
        <w:trPr>
          <w:trHeight w:val="300"/>
        </w:trPr>
        <w:tc>
          <w:tcPr>
            <w:cnfStyle w:val="001000000000" w:firstRow="0" w:lastRow="0" w:firstColumn="1" w:lastColumn="0" w:oddVBand="0" w:evenVBand="0" w:oddHBand="0" w:evenHBand="0" w:firstRowFirstColumn="0" w:firstRowLastColumn="0" w:lastRowFirstColumn="0" w:lastRowLastColumn="0"/>
            <w:tcW w:w="3256" w:type="dxa"/>
          </w:tcPr>
          <w:p w14:paraId="23853A19" w14:textId="77777777" w:rsidR="00940E8A" w:rsidRPr="00AE4C62" w:rsidRDefault="002B1847">
            <w:pPr>
              <w:rPr>
                <w:color w:val="000000" w:themeColor="text1"/>
                <w:sz w:val="24"/>
                <w:szCs w:val="24"/>
              </w:rPr>
            </w:pPr>
            <w:r w:rsidRPr="00AE4C62">
              <w:rPr>
                <w:b w:val="0"/>
                <w:color w:val="000000" w:themeColor="text1"/>
                <w:sz w:val="24"/>
                <w:szCs w:val="24"/>
              </w:rPr>
              <w:t>Classes</w:t>
            </w:r>
          </w:p>
        </w:tc>
        <w:tc>
          <w:tcPr>
            <w:tcW w:w="992" w:type="dxa"/>
          </w:tcPr>
          <w:p w14:paraId="49129AF6" w14:textId="77777777" w:rsidR="00940E8A" w:rsidRPr="00AE4C62" w:rsidRDefault="002B184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AE4C62">
              <w:rPr>
                <w:color w:val="000000" w:themeColor="text1"/>
                <w:sz w:val="24"/>
                <w:szCs w:val="24"/>
              </w:rPr>
              <w:t>30</w:t>
            </w:r>
          </w:p>
        </w:tc>
        <w:tc>
          <w:tcPr>
            <w:tcW w:w="3685" w:type="dxa"/>
          </w:tcPr>
          <w:p w14:paraId="69CFACF3" w14:textId="77777777" w:rsidR="00940E8A" w:rsidRPr="00AE4C62" w:rsidRDefault="002B184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AE4C62">
              <w:rPr>
                <w:color w:val="000000" w:themeColor="text1"/>
                <w:sz w:val="24"/>
                <w:szCs w:val="24"/>
              </w:rPr>
              <w:t>Independent Study</w:t>
            </w:r>
          </w:p>
        </w:tc>
        <w:tc>
          <w:tcPr>
            <w:tcW w:w="1083" w:type="dxa"/>
          </w:tcPr>
          <w:p w14:paraId="5F2AE175" w14:textId="77777777" w:rsidR="00940E8A" w:rsidRPr="00AE4C62" w:rsidRDefault="002B184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AE4C62">
              <w:rPr>
                <w:color w:val="000000" w:themeColor="text1"/>
                <w:sz w:val="24"/>
                <w:szCs w:val="24"/>
              </w:rPr>
              <w:t>45</w:t>
            </w:r>
          </w:p>
        </w:tc>
      </w:tr>
      <w:tr w:rsidR="00940E8A" w14:paraId="5DC02FFB" w14:textId="77777777" w:rsidTr="00940E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tcPr>
          <w:p w14:paraId="3B039BC6" w14:textId="77777777" w:rsidR="00940E8A" w:rsidRPr="00AE4C62" w:rsidRDefault="002B1847">
            <w:pPr>
              <w:rPr>
                <w:color w:val="000000" w:themeColor="text1"/>
                <w:sz w:val="24"/>
                <w:szCs w:val="24"/>
              </w:rPr>
            </w:pPr>
            <w:r w:rsidRPr="00AE4C62">
              <w:rPr>
                <w:b w:val="0"/>
                <w:color w:val="000000" w:themeColor="text1"/>
                <w:sz w:val="24"/>
                <w:szCs w:val="24"/>
              </w:rPr>
              <w:t>Supervised access to resources</w:t>
            </w:r>
          </w:p>
        </w:tc>
        <w:tc>
          <w:tcPr>
            <w:tcW w:w="992" w:type="dxa"/>
          </w:tcPr>
          <w:p w14:paraId="147BD66C" w14:textId="77777777" w:rsidR="00940E8A" w:rsidRPr="00AE4C62" w:rsidRDefault="002B184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AE4C62">
              <w:rPr>
                <w:color w:val="000000" w:themeColor="text1"/>
                <w:sz w:val="24"/>
                <w:szCs w:val="24"/>
              </w:rPr>
              <w:t>15</w:t>
            </w:r>
          </w:p>
        </w:tc>
        <w:tc>
          <w:tcPr>
            <w:tcW w:w="3685" w:type="dxa"/>
          </w:tcPr>
          <w:p w14:paraId="6DDD9864" w14:textId="77777777" w:rsidR="00940E8A" w:rsidRPr="00AE4C62" w:rsidRDefault="002B184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AE4C62">
              <w:rPr>
                <w:color w:val="000000" w:themeColor="text1"/>
                <w:sz w:val="24"/>
                <w:szCs w:val="24"/>
              </w:rPr>
              <w:t>Preparation for Assessment</w:t>
            </w:r>
          </w:p>
        </w:tc>
        <w:tc>
          <w:tcPr>
            <w:tcW w:w="1083" w:type="dxa"/>
          </w:tcPr>
          <w:p w14:paraId="692C2624" w14:textId="77777777" w:rsidR="00940E8A" w:rsidRPr="00AE4C62" w:rsidRDefault="002B184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AE4C62">
              <w:rPr>
                <w:color w:val="000000" w:themeColor="text1"/>
                <w:sz w:val="24"/>
                <w:szCs w:val="24"/>
              </w:rPr>
              <w:t>10</w:t>
            </w:r>
          </w:p>
        </w:tc>
      </w:tr>
      <w:tr w:rsidR="00940E8A" w14:paraId="7F50CEC6" w14:textId="77777777" w:rsidTr="00940E8A">
        <w:trPr>
          <w:trHeight w:val="300"/>
        </w:trPr>
        <w:tc>
          <w:tcPr>
            <w:cnfStyle w:val="001000000000" w:firstRow="0" w:lastRow="0" w:firstColumn="1" w:lastColumn="0" w:oddVBand="0" w:evenVBand="0" w:oddHBand="0" w:evenHBand="0" w:firstRowFirstColumn="0" w:firstRowLastColumn="0" w:lastRowFirstColumn="0" w:lastRowLastColumn="0"/>
            <w:tcW w:w="3256" w:type="dxa"/>
          </w:tcPr>
          <w:p w14:paraId="30FDA885" w14:textId="77777777" w:rsidR="00940E8A" w:rsidRPr="00AE4C62" w:rsidRDefault="00940E8A">
            <w:pPr>
              <w:rPr>
                <w:color w:val="000000" w:themeColor="text1"/>
                <w:sz w:val="24"/>
                <w:szCs w:val="24"/>
              </w:rPr>
            </w:pPr>
          </w:p>
        </w:tc>
        <w:tc>
          <w:tcPr>
            <w:tcW w:w="992" w:type="dxa"/>
          </w:tcPr>
          <w:p w14:paraId="0E36C538" w14:textId="77777777" w:rsidR="00940E8A" w:rsidRPr="00AE4C62" w:rsidRDefault="00940E8A">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tcW w:w="3685" w:type="dxa"/>
            <w:tcBorders>
              <w:bottom w:val="single" w:sz="4" w:space="0" w:color="9CC3E5"/>
            </w:tcBorders>
          </w:tcPr>
          <w:p w14:paraId="6638B315" w14:textId="77777777" w:rsidR="00940E8A" w:rsidRPr="00AE4C62" w:rsidRDefault="002B184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AE4C62">
              <w:rPr>
                <w:color w:val="000000" w:themeColor="text1"/>
                <w:sz w:val="24"/>
                <w:szCs w:val="24"/>
              </w:rPr>
              <w:t>Unsupervised Access to Resources</w:t>
            </w:r>
          </w:p>
        </w:tc>
        <w:tc>
          <w:tcPr>
            <w:tcW w:w="1083" w:type="dxa"/>
            <w:tcBorders>
              <w:bottom w:val="single" w:sz="4" w:space="0" w:color="9CC3E5"/>
            </w:tcBorders>
          </w:tcPr>
          <w:p w14:paraId="283B203F" w14:textId="77777777" w:rsidR="00940E8A" w:rsidRPr="00AE4C62" w:rsidRDefault="002B184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AE4C62">
              <w:rPr>
                <w:color w:val="000000" w:themeColor="text1"/>
                <w:sz w:val="24"/>
                <w:szCs w:val="24"/>
              </w:rPr>
              <w:t>50</w:t>
            </w:r>
          </w:p>
        </w:tc>
      </w:tr>
      <w:tr w:rsidR="00940E8A" w14:paraId="6B432578" w14:textId="77777777" w:rsidTr="00940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gridSpan w:val="2"/>
            <w:tcBorders>
              <w:right w:val="nil"/>
            </w:tcBorders>
          </w:tcPr>
          <w:p w14:paraId="5A19837B" w14:textId="77777777" w:rsidR="00940E8A" w:rsidRPr="00AE4C62" w:rsidRDefault="002B1847">
            <w:pPr>
              <w:rPr>
                <w:color w:val="000000" w:themeColor="text1"/>
                <w:sz w:val="24"/>
                <w:szCs w:val="24"/>
              </w:rPr>
            </w:pPr>
            <w:r w:rsidRPr="00AE4C62">
              <w:rPr>
                <w:color w:val="000000" w:themeColor="text1"/>
                <w:sz w:val="24"/>
                <w:szCs w:val="24"/>
              </w:rPr>
              <w:t>Total</w:t>
            </w:r>
          </w:p>
        </w:tc>
        <w:tc>
          <w:tcPr>
            <w:tcW w:w="4768" w:type="dxa"/>
            <w:gridSpan w:val="2"/>
            <w:tcBorders>
              <w:left w:val="nil"/>
            </w:tcBorders>
          </w:tcPr>
          <w:p w14:paraId="1FD5E1C6" w14:textId="77777777" w:rsidR="00940E8A" w:rsidRPr="00AE4C62" w:rsidRDefault="002B1847">
            <w:pPr>
              <w:jc w:val="right"/>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r w:rsidRPr="00AE4C62">
              <w:rPr>
                <w:b/>
                <w:color w:val="000000" w:themeColor="text1"/>
                <w:sz w:val="24"/>
                <w:szCs w:val="24"/>
              </w:rPr>
              <w:t>150</w:t>
            </w:r>
          </w:p>
        </w:tc>
      </w:tr>
    </w:tbl>
    <w:p w14:paraId="0A0163CF" w14:textId="77777777" w:rsidR="00940E8A" w:rsidRDefault="00940E8A"/>
    <w:tbl>
      <w:tblPr>
        <w:tblStyle w:val="a1"/>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016"/>
      </w:tblGrid>
      <w:tr w:rsidR="00940E8A" w14:paraId="357AD20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25EAF5F" w14:textId="77777777" w:rsidR="00940E8A" w:rsidRDefault="002B1847">
            <w:pPr>
              <w:rPr>
                <w:sz w:val="26"/>
                <w:szCs w:val="26"/>
              </w:rPr>
            </w:pPr>
            <w:r>
              <w:rPr>
                <w:sz w:val="26"/>
                <w:szCs w:val="26"/>
              </w:rPr>
              <w:t>Unit Description</w:t>
            </w:r>
          </w:p>
        </w:tc>
      </w:tr>
      <w:tr w:rsidR="00940E8A" w14:paraId="665C27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3D88D4B" w14:textId="77777777" w:rsidR="00940E8A" w:rsidRDefault="00940E8A">
            <w:pPr>
              <w:pBdr>
                <w:top w:val="nil"/>
                <w:left w:val="nil"/>
                <w:bottom w:val="nil"/>
                <w:right w:val="nil"/>
                <w:between w:val="nil"/>
              </w:pBdr>
              <w:rPr>
                <w:color w:val="000000"/>
                <w:sz w:val="24"/>
                <w:szCs w:val="24"/>
              </w:rPr>
            </w:pPr>
          </w:p>
          <w:tbl>
            <w:tblPr>
              <w:tblStyle w:val="a2"/>
              <w:tblW w:w="8800" w:type="dxa"/>
              <w:tblBorders>
                <w:top w:val="nil"/>
                <w:left w:val="nil"/>
                <w:bottom w:val="nil"/>
                <w:right w:val="nil"/>
              </w:tblBorders>
              <w:tblLayout w:type="fixed"/>
              <w:tblLook w:val="0000" w:firstRow="0" w:lastRow="0" w:firstColumn="0" w:lastColumn="0" w:noHBand="0" w:noVBand="0"/>
            </w:tblPr>
            <w:tblGrid>
              <w:gridCol w:w="8800"/>
            </w:tblGrid>
            <w:tr w:rsidR="00940E8A" w14:paraId="4A3A93E4" w14:textId="77777777">
              <w:trPr>
                <w:trHeight w:val="2355"/>
              </w:trPr>
              <w:tc>
                <w:tcPr>
                  <w:tcW w:w="8800" w:type="dxa"/>
                  <w:tcMar>
                    <w:top w:w="0" w:type="dxa"/>
                    <w:bottom w:w="0" w:type="dxa"/>
                  </w:tcMar>
                </w:tcPr>
                <w:p w14:paraId="65B150E8" w14:textId="55F10CB2" w:rsidR="00940E8A" w:rsidRDefault="002B1847">
                  <w:pPr>
                    <w:pBdr>
                      <w:top w:val="nil"/>
                      <w:left w:val="nil"/>
                      <w:bottom w:val="nil"/>
                      <w:right w:val="nil"/>
                      <w:between w:val="nil"/>
                    </w:pBdr>
                    <w:spacing w:after="0" w:line="240" w:lineRule="auto"/>
                    <w:rPr>
                      <w:color w:val="000000"/>
                    </w:rPr>
                  </w:pPr>
                  <w:r>
                    <w:rPr>
                      <w:color w:val="000000"/>
                    </w:rPr>
                    <w:t xml:space="preserve">This unit will help you develop a more in-depth approach to digital photographic practice and camera work. It is designed to </w:t>
                  </w:r>
                  <w:r w:rsidR="00AE4C62">
                    <w:rPr>
                      <w:color w:val="000000"/>
                    </w:rPr>
                    <w:t>develop</w:t>
                  </w:r>
                  <w:r>
                    <w:rPr>
                      <w:color w:val="000000"/>
                    </w:rPr>
                    <w:t xml:space="preserve"> a knowledge of digital workflows that relate to the st</w:t>
                  </w:r>
                  <w:r w:rsidR="00AE4C62">
                    <w:rPr>
                      <w:color w:val="000000"/>
                    </w:rPr>
                    <w:t>udy</w:t>
                  </w:r>
                  <w:r>
                    <w:rPr>
                      <w:color w:val="000000"/>
                    </w:rPr>
                    <w:t xml:space="preserve"> options of the course – many of these are common but some are related to sport photography, </w:t>
                  </w:r>
                  <w:r w:rsidR="000D3950" w:rsidRPr="00AE4C62">
                    <w:rPr>
                      <w:color w:val="000000" w:themeColor="text1"/>
                    </w:rPr>
                    <w:t>fashion</w:t>
                  </w:r>
                  <w:r>
                    <w:rPr>
                      <w:color w:val="000000"/>
                    </w:rPr>
                    <w:t xml:space="preserve"> photography and working on location as opposed to being in the studio. </w:t>
                  </w:r>
                </w:p>
                <w:p w14:paraId="5E79CC3D" w14:textId="77777777" w:rsidR="00940E8A" w:rsidRDefault="00940E8A">
                  <w:pPr>
                    <w:pBdr>
                      <w:top w:val="nil"/>
                      <w:left w:val="nil"/>
                      <w:bottom w:val="nil"/>
                      <w:right w:val="nil"/>
                      <w:between w:val="nil"/>
                    </w:pBdr>
                    <w:spacing w:after="0" w:line="240" w:lineRule="auto"/>
                    <w:rPr>
                      <w:color w:val="000000"/>
                    </w:rPr>
                  </w:pPr>
                </w:p>
                <w:p w14:paraId="019D38F3" w14:textId="77777777" w:rsidR="00940E8A" w:rsidRDefault="002B1847">
                  <w:pPr>
                    <w:pBdr>
                      <w:top w:val="nil"/>
                      <w:left w:val="nil"/>
                      <w:bottom w:val="nil"/>
                      <w:right w:val="nil"/>
                      <w:between w:val="nil"/>
                    </w:pBdr>
                    <w:spacing w:after="0" w:line="240" w:lineRule="auto"/>
                    <w:rPr>
                      <w:color w:val="000000"/>
                    </w:rPr>
                  </w:pPr>
                  <w:r>
                    <w:rPr>
                      <w:color w:val="000000"/>
                    </w:rPr>
                    <w:t>The unit is based around a set of incremental practical tasks leading to a final outcome working with both medium format digital capture, tethering to a computer and a more advanced workflow in the studio and a location-based solution more appropriate to sport and action photography.</w:t>
                  </w:r>
                </w:p>
                <w:p w14:paraId="079E6E44" w14:textId="77777777" w:rsidR="00940E8A" w:rsidRDefault="00940E8A">
                  <w:pPr>
                    <w:pBdr>
                      <w:top w:val="nil"/>
                      <w:left w:val="nil"/>
                      <w:bottom w:val="nil"/>
                      <w:right w:val="nil"/>
                      <w:between w:val="nil"/>
                    </w:pBdr>
                    <w:spacing w:after="0" w:line="240" w:lineRule="auto"/>
                    <w:rPr>
                      <w:color w:val="000000"/>
                    </w:rPr>
                  </w:pPr>
                </w:p>
                <w:p w14:paraId="63F8CBB8" w14:textId="572C8B41" w:rsidR="00940E8A" w:rsidRDefault="002B1847">
                  <w:pPr>
                    <w:pBdr>
                      <w:top w:val="nil"/>
                      <w:left w:val="nil"/>
                      <w:bottom w:val="nil"/>
                      <w:right w:val="nil"/>
                      <w:between w:val="nil"/>
                    </w:pBdr>
                    <w:spacing w:after="0" w:line="240" w:lineRule="auto"/>
                    <w:rPr>
                      <w:color w:val="000000"/>
                    </w:rPr>
                  </w:pPr>
                  <w:r>
                    <w:rPr>
                      <w:color w:val="000000"/>
                    </w:rPr>
                    <w:t xml:space="preserve">You will need to pass all of these tests to pass the unit. The unit introduces the Phase One camera system and its accompanying software Capture One – this manufacturer </w:t>
                  </w:r>
                  <w:r w:rsidR="00AE4C62">
                    <w:rPr>
                      <w:color w:val="000000"/>
                    </w:rPr>
                    <w:t>being</w:t>
                  </w:r>
                  <w:r>
                    <w:rPr>
                      <w:color w:val="000000"/>
                    </w:rPr>
                    <w:t xml:space="preserve"> a key advocate of the course and its products are seen as the pinnacle of professional photographic practice. For location work you will be introduced to </w:t>
                  </w:r>
                  <w:r w:rsidR="00AE4C62">
                    <w:rPr>
                      <w:color w:val="000000"/>
                    </w:rPr>
                    <w:t xml:space="preserve">similar </w:t>
                  </w:r>
                  <w:r>
                    <w:rPr>
                      <w:color w:val="000000"/>
                    </w:rPr>
                    <w:t>system</w:t>
                  </w:r>
                  <w:r w:rsidR="00AE4C62">
                    <w:rPr>
                      <w:color w:val="000000"/>
                    </w:rPr>
                    <w:t>s</w:t>
                  </w:r>
                  <w:r>
                    <w:rPr>
                      <w:color w:val="000000"/>
                    </w:rPr>
                    <w:t xml:space="preserve"> and its relevance to location, action and editorial practice.</w:t>
                  </w:r>
                </w:p>
                <w:p w14:paraId="5AAC2CD8" w14:textId="77777777" w:rsidR="00940E8A" w:rsidRDefault="00940E8A">
                  <w:pPr>
                    <w:pBdr>
                      <w:top w:val="nil"/>
                      <w:left w:val="nil"/>
                      <w:bottom w:val="nil"/>
                      <w:right w:val="nil"/>
                      <w:between w:val="nil"/>
                    </w:pBdr>
                    <w:spacing w:after="0" w:line="240" w:lineRule="auto"/>
                    <w:rPr>
                      <w:color w:val="000000"/>
                    </w:rPr>
                  </w:pPr>
                </w:p>
                <w:p w14:paraId="1A413848" w14:textId="1D9C05D2" w:rsidR="00940E8A" w:rsidRDefault="002B1847">
                  <w:pPr>
                    <w:pBdr>
                      <w:top w:val="nil"/>
                      <w:left w:val="nil"/>
                      <w:bottom w:val="nil"/>
                      <w:right w:val="nil"/>
                      <w:between w:val="nil"/>
                    </w:pBdr>
                    <w:spacing w:after="0" w:line="240" w:lineRule="auto"/>
                    <w:rPr>
                      <w:color w:val="000000"/>
                    </w:rPr>
                  </w:pPr>
                  <w:r>
                    <w:rPr>
                      <w:color w:val="000000"/>
                    </w:rPr>
                    <w:t>This unit works in conjunction with the unit “Specialist Workflows ii” in that it will allow you to generate high-end images that can be used for material to manipulate but also underpins the unit “</w:t>
                  </w:r>
                  <w:r w:rsidR="00AE4C62">
                    <w:rPr>
                      <w:color w:val="000000"/>
                    </w:rPr>
                    <w:t>Study Option</w:t>
                  </w:r>
                  <w:r>
                    <w:rPr>
                      <w:color w:val="000000"/>
                    </w:rPr>
                    <w:t xml:space="preserve"> Mini-briefs” by offering you key skills that can be deployed in the final two terms of level four</w:t>
                  </w:r>
                  <w:r w:rsidR="00AE4C62">
                    <w:rPr>
                      <w:color w:val="000000"/>
                    </w:rPr>
                    <w:t>.</w:t>
                  </w:r>
                  <w:r>
                    <w:rPr>
                      <w:color w:val="000000"/>
                    </w:rPr>
                    <w:t xml:space="preserve"> </w:t>
                  </w:r>
                </w:p>
                <w:p w14:paraId="5318E584" w14:textId="77777777" w:rsidR="00940E8A" w:rsidRDefault="00940E8A">
                  <w:pPr>
                    <w:pBdr>
                      <w:top w:val="nil"/>
                      <w:left w:val="nil"/>
                      <w:bottom w:val="nil"/>
                      <w:right w:val="nil"/>
                      <w:between w:val="nil"/>
                    </w:pBdr>
                    <w:spacing w:after="0" w:line="240" w:lineRule="auto"/>
                    <w:rPr>
                      <w:color w:val="000000"/>
                    </w:rPr>
                  </w:pPr>
                </w:p>
                <w:p w14:paraId="7D29DE1A" w14:textId="77777777" w:rsidR="00940E8A" w:rsidRDefault="002B1847">
                  <w:pPr>
                    <w:pBdr>
                      <w:top w:val="nil"/>
                      <w:left w:val="nil"/>
                      <w:bottom w:val="nil"/>
                      <w:right w:val="nil"/>
                      <w:between w:val="nil"/>
                    </w:pBdr>
                    <w:spacing w:after="0" w:line="240" w:lineRule="auto"/>
                    <w:rPr>
                      <w:color w:val="000000"/>
                      <w:sz w:val="23"/>
                      <w:szCs w:val="23"/>
                    </w:rPr>
                  </w:pPr>
                  <w:r>
                    <w:rPr>
                      <w:color w:val="000000"/>
                    </w:rPr>
                    <w:t>Directly influenced by the principles of Cultivate, Integrate and Originate this and the accompanying unit “Specialist Workflows ii” will develop notions of employability and industry relevance to the level four curriculum. You can be reassured that you are being taught working practices that are relevant and recognised as industry standards.</w:t>
                  </w:r>
                  <w:r>
                    <w:rPr>
                      <w:color w:val="000000"/>
                      <w:sz w:val="23"/>
                      <w:szCs w:val="23"/>
                    </w:rPr>
                    <w:t xml:space="preserve"> </w:t>
                  </w:r>
                </w:p>
              </w:tc>
            </w:tr>
          </w:tbl>
          <w:p w14:paraId="444862D3" w14:textId="77777777" w:rsidR="00940E8A" w:rsidRDefault="00940E8A">
            <w:pPr>
              <w:jc w:val="both"/>
              <w:rPr>
                <w:sz w:val="24"/>
                <w:szCs w:val="24"/>
              </w:rPr>
            </w:pPr>
          </w:p>
          <w:p w14:paraId="3438AC53" w14:textId="77777777" w:rsidR="00AE4C62" w:rsidRDefault="00AE4C62">
            <w:pPr>
              <w:jc w:val="both"/>
            </w:pPr>
          </w:p>
          <w:p w14:paraId="5B526562" w14:textId="77777777" w:rsidR="00AE4C62" w:rsidRDefault="00AE4C62">
            <w:pPr>
              <w:jc w:val="both"/>
            </w:pPr>
          </w:p>
          <w:p w14:paraId="6D0A5A7B" w14:textId="77777777" w:rsidR="00AE4C62" w:rsidRDefault="00AE4C62">
            <w:pPr>
              <w:jc w:val="both"/>
            </w:pPr>
          </w:p>
          <w:p w14:paraId="2804200E" w14:textId="030835F3" w:rsidR="00940E8A" w:rsidRPr="00AE4C62" w:rsidRDefault="002B1847">
            <w:pPr>
              <w:jc w:val="both"/>
              <w:rPr>
                <w:color w:val="000000" w:themeColor="text1"/>
              </w:rPr>
            </w:pPr>
            <w:r w:rsidRPr="00AE4C62">
              <w:rPr>
                <w:b w:val="0"/>
                <w:color w:val="000000" w:themeColor="text1"/>
              </w:rPr>
              <w:lastRenderedPageBreak/>
              <w:t>The Five Principles underpin the Mindsets and Skillsets Manifesto and are the foundation upon which all course curriculum frameworks and unit specifications are based. The relevant Principles as stated below have been mapped against the Learning Outcomes relevant to each course unit and at each level (see Programme Specifications for full description of the Five Principles):</w:t>
            </w:r>
          </w:p>
          <w:p w14:paraId="414E860A" w14:textId="77777777" w:rsidR="00940E8A" w:rsidRDefault="00940E8A">
            <w:pPr>
              <w:jc w:val="both"/>
            </w:pPr>
          </w:p>
          <w:p w14:paraId="7C78F603" w14:textId="77777777" w:rsidR="00940E8A" w:rsidRDefault="002B1847">
            <w:pPr>
              <w:numPr>
                <w:ilvl w:val="0"/>
                <w:numId w:val="6"/>
              </w:numPr>
              <w:pBdr>
                <w:top w:val="nil"/>
                <w:left w:val="nil"/>
                <w:bottom w:val="nil"/>
                <w:right w:val="nil"/>
                <w:between w:val="nil"/>
              </w:pBdr>
              <w:spacing w:line="259" w:lineRule="auto"/>
              <w:jc w:val="both"/>
              <w:rPr>
                <w:color w:val="000000"/>
              </w:rPr>
            </w:pPr>
            <w:r>
              <w:rPr>
                <w:b w:val="0"/>
                <w:color w:val="000000"/>
              </w:rPr>
              <w:t>Cultivate / Where the individual thrives.</w:t>
            </w:r>
          </w:p>
          <w:p w14:paraId="4782BCC3" w14:textId="77777777" w:rsidR="00940E8A" w:rsidRDefault="002B1847">
            <w:pPr>
              <w:numPr>
                <w:ilvl w:val="0"/>
                <w:numId w:val="6"/>
              </w:numPr>
              <w:pBdr>
                <w:top w:val="nil"/>
                <w:left w:val="nil"/>
                <w:bottom w:val="nil"/>
                <w:right w:val="nil"/>
                <w:between w:val="nil"/>
              </w:pBdr>
              <w:spacing w:line="259" w:lineRule="auto"/>
              <w:jc w:val="both"/>
              <w:rPr>
                <w:color w:val="000000"/>
              </w:rPr>
            </w:pPr>
            <w:r>
              <w:rPr>
                <w:b w:val="0"/>
                <w:color w:val="000000"/>
              </w:rPr>
              <w:t>Collaborate / Where disciplines combine and evolve.</w:t>
            </w:r>
          </w:p>
          <w:p w14:paraId="7D905F6D" w14:textId="77777777" w:rsidR="00940E8A" w:rsidRDefault="002B1847">
            <w:pPr>
              <w:numPr>
                <w:ilvl w:val="0"/>
                <w:numId w:val="6"/>
              </w:numPr>
              <w:pBdr>
                <w:top w:val="nil"/>
                <w:left w:val="nil"/>
                <w:bottom w:val="nil"/>
                <w:right w:val="nil"/>
                <w:between w:val="nil"/>
              </w:pBdr>
              <w:spacing w:line="259" w:lineRule="auto"/>
              <w:jc w:val="both"/>
              <w:rPr>
                <w:color w:val="000000"/>
              </w:rPr>
            </w:pPr>
            <w:r>
              <w:rPr>
                <w:b w:val="0"/>
                <w:color w:val="000000"/>
              </w:rPr>
              <w:t>Integrate / Where education engages industry.</w:t>
            </w:r>
          </w:p>
          <w:p w14:paraId="26A9C997" w14:textId="77777777" w:rsidR="00940E8A" w:rsidRDefault="002B1847">
            <w:pPr>
              <w:numPr>
                <w:ilvl w:val="0"/>
                <w:numId w:val="6"/>
              </w:numPr>
              <w:pBdr>
                <w:top w:val="nil"/>
                <w:left w:val="nil"/>
                <w:bottom w:val="nil"/>
                <w:right w:val="nil"/>
                <w:between w:val="nil"/>
              </w:pBdr>
              <w:spacing w:line="259" w:lineRule="auto"/>
              <w:jc w:val="both"/>
              <w:rPr>
                <w:color w:val="000000"/>
              </w:rPr>
            </w:pPr>
            <w:r>
              <w:rPr>
                <w:b w:val="0"/>
                <w:color w:val="000000"/>
              </w:rPr>
              <w:t>Advocate / Where purpose meets practice.</w:t>
            </w:r>
          </w:p>
          <w:p w14:paraId="5AA77C65" w14:textId="77777777" w:rsidR="00940E8A" w:rsidRDefault="002B1847">
            <w:pPr>
              <w:numPr>
                <w:ilvl w:val="0"/>
                <w:numId w:val="6"/>
              </w:numPr>
              <w:pBdr>
                <w:top w:val="nil"/>
                <w:left w:val="nil"/>
                <w:bottom w:val="nil"/>
                <w:right w:val="nil"/>
                <w:between w:val="nil"/>
              </w:pBdr>
              <w:spacing w:after="160" w:line="259" w:lineRule="auto"/>
              <w:jc w:val="both"/>
              <w:rPr>
                <w:color w:val="000000"/>
              </w:rPr>
            </w:pPr>
            <w:r>
              <w:rPr>
                <w:b w:val="0"/>
                <w:color w:val="000000"/>
              </w:rPr>
              <w:t>Originate / Where enquiry informs creativity.</w:t>
            </w:r>
          </w:p>
        </w:tc>
      </w:tr>
    </w:tbl>
    <w:p w14:paraId="78520670" w14:textId="77777777" w:rsidR="00940E8A" w:rsidRDefault="00940E8A"/>
    <w:tbl>
      <w:tblPr>
        <w:tblStyle w:val="a3"/>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016"/>
      </w:tblGrid>
      <w:tr w:rsidR="00940E8A" w14:paraId="630F28C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DCE0127" w14:textId="77777777" w:rsidR="00940E8A" w:rsidRDefault="002B1847">
            <w:pPr>
              <w:rPr>
                <w:sz w:val="26"/>
                <w:szCs w:val="26"/>
              </w:rPr>
            </w:pPr>
            <w:r>
              <w:rPr>
                <w:sz w:val="26"/>
                <w:szCs w:val="26"/>
              </w:rPr>
              <w:t>Unit Indicative Content</w:t>
            </w:r>
          </w:p>
        </w:tc>
      </w:tr>
      <w:tr w:rsidR="00940E8A" w14:paraId="1DAF81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79C64FC" w14:textId="77777777" w:rsidR="00940E8A" w:rsidRDefault="002B1847">
            <w:pPr>
              <w:numPr>
                <w:ilvl w:val="0"/>
                <w:numId w:val="1"/>
              </w:numPr>
              <w:pBdr>
                <w:top w:val="nil"/>
                <w:left w:val="nil"/>
                <w:bottom w:val="nil"/>
                <w:right w:val="nil"/>
                <w:between w:val="nil"/>
              </w:pBdr>
              <w:jc w:val="both"/>
              <w:rPr>
                <w:color w:val="000000"/>
              </w:rPr>
            </w:pPr>
            <w:r>
              <w:rPr>
                <w:b w:val="0"/>
                <w:color w:val="000000"/>
              </w:rPr>
              <w:t xml:space="preserve">The acquisition of camera skills and working practices using both the Phase One Camera System and Sony imaging based around a commercial brief. </w:t>
            </w:r>
          </w:p>
          <w:p w14:paraId="25DAF9B4" w14:textId="77777777" w:rsidR="00940E8A" w:rsidRDefault="002B1847">
            <w:pPr>
              <w:numPr>
                <w:ilvl w:val="0"/>
                <w:numId w:val="1"/>
              </w:numPr>
              <w:pBdr>
                <w:top w:val="nil"/>
                <w:left w:val="nil"/>
                <w:bottom w:val="nil"/>
                <w:right w:val="nil"/>
                <w:between w:val="nil"/>
              </w:pBdr>
              <w:jc w:val="both"/>
              <w:rPr>
                <w:color w:val="000000"/>
              </w:rPr>
            </w:pPr>
            <w:r>
              <w:rPr>
                <w:b w:val="0"/>
                <w:color w:val="000000"/>
              </w:rPr>
              <w:t>The development of a series of practical workflows relating to the tethering of medium format digital capture and asset management for location and studio photography.</w:t>
            </w:r>
          </w:p>
          <w:p w14:paraId="5CAA4648" w14:textId="77777777" w:rsidR="00940E8A" w:rsidRDefault="002B1847">
            <w:pPr>
              <w:numPr>
                <w:ilvl w:val="0"/>
                <w:numId w:val="1"/>
              </w:numPr>
              <w:pBdr>
                <w:top w:val="nil"/>
                <w:left w:val="nil"/>
                <w:bottom w:val="nil"/>
                <w:right w:val="nil"/>
                <w:between w:val="nil"/>
              </w:pBdr>
              <w:jc w:val="both"/>
              <w:rPr>
                <w:color w:val="000000"/>
              </w:rPr>
            </w:pPr>
            <w:r>
              <w:rPr>
                <w:b w:val="0"/>
                <w:color w:val="000000"/>
              </w:rPr>
              <w:t xml:space="preserve">The ability to creatively problem-solve to a final, agreed outcome within a set time-frame. </w:t>
            </w:r>
          </w:p>
          <w:p w14:paraId="0B571479" w14:textId="77777777" w:rsidR="00940E8A" w:rsidRDefault="002B1847">
            <w:pPr>
              <w:numPr>
                <w:ilvl w:val="0"/>
                <w:numId w:val="1"/>
              </w:numPr>
              <w:pBdr>
                <w:top w:val="nil"/>
                <w:left w:val="nil"/>
                <w:bottom w:val="nil"/>
                <w:right w:val="nil"/>
                <w:between w:val="nil"/>
              </w:pBdr>
              <w:jc w:val="both"/>
              <w:rPr>
                <w:color w:val="000000"/>
              </w:rPr>
            </w:pPr>
            <w:r>
              <w:rPr>
                <w:b w:val="0"/>
                <w:color w:val="000000"/>
              </w:rPr>
              <w:t xml:space="preserve">The need to develop a range of responses to a set brief that incorporates a range of resources such as props and locations. </w:t>
            </w:r>
          </w:p>
          <w:p w14:paraId="26B9110B" w14:textId="77777777" w:rsidR="00940E8A" w:rsidRDefault="002B1847">
            <w:pPr>
              <w:numPr>
                <w:ilvl w:val="0"/>
                <w:numId w:val="1"/>
              </w:numPr>
              <w:pBdr>
                <w:top w:val="nil"/>
                <w:left w:val="nil"/>
                <w:bottom w:val="nil"/>
                <w:right w:val="nil"/>
                <w:between w:val="nil"/>
              </w:pBdr>
              <w:jc w:val="both"/>
              <w:rPr>
                <w:color w:val="000000"/>
              </w:rPr>
            </w:pPr>
            <w:r>
              <w:rPr>
                <w:b w:val="0"/>
                <w:color w:val="000000"/>
              </w:rPr>
              <w:t xml:space="preserve">The need to be able to work within a set space in an accurate and safe manner based on thorough pre-production and sound working practices. </w:t>
            </w:r>
          </w:p>
          <w:p w14:paraId="24CF977C" w14:textId="77777777" w:rsidR="00940E8A" w:rsidRDefault="002B1847">
            <w:pPr>
              <w:numPr>
                <w:ilvl w:val="0"/>
                <w:numId w:val="1"/>
              </w:numPr>
              <w:pBdr>
                <w:top w:val="nil"/>
                <w:left w:val="nil"/>
                <w:bottom w:val="nil"/>
                <w:right w:val="nil"/>
                <w:between w:val="nil"/>
              </w:pBdr>
              <w:jc w:val="both"/>
              <w:rPr>
                <w:color w:val="000000"/>
              </w:rPr>
            </w:pPr>
            <w:r>
              <w:rPr>
                <w:b w:val="0"/>
                <w:color w:val="000000"/>
              </w:rPr>
              <w:t xml:space="preserve">The ability to work in small teams to complete formative tasks. </w:t>
            </w:r>
          </w:p>
          <w:p w14:paraId="4AF32446" w14:textId="77777777" w:rsidR="00940E8A" w:rsidRDefault="002B1847">
            <w:pPr>
              <w:numPr>
                <w:ilvl w:val="0"/>
                <w:numId w:val="1"/>
              </w:numPr>
              <w:pBdr>
                <w:top w:val="nil"/>
                <w:left w:val="nil"/>
                <w:bottom w:val="nil"/>
                <w:right w:val="nil"/>
                <w:between w:val="nil"/>
              </w:pBdr>
              <w:jc w:val="both"/>
              <w:rPr>
                <w:color w:val="000000"/>
              </w:rPr>
            </w:pPr>
            <w:r>
              <w:rPr>
                <w:b w:val="0"/>
                <w:color w:val="000000"/>
              </w:rPr>
              <w:t xml:space="preserve">The development of a more professional approach to a ‘shooting-script’ in terms of time, effort and expectation. </w:t>
            </w:r>
          </w:p>
          <w:p w14:paraId="6CC35C0E" w14:textId="77777777" w:rsidR="00940E8A" w:rsidRDefault="00940E8A">
            <w:pPr>
              <w:jc w:val="both"/>
              <w:rPr>
                <w:sz w:val="24"/>
                <w:szCs w:val="24"/>
              </w:rPr>
            </w:pPr>
          </w:p>
        </w:tc>
      </w:tr>
    </w:tbl>
    <w:p w14:paraId="711ABF51" w14:textId="77777777" w:rsidR="00940E8A" w:rsidRDefault="00940E8A">
      <w:pPr>
        <w:jc w:val="both"/>
      </w:pPr>
    </w:p>
    <w:tbl>
      <w:tblPr>
        <w:tblStyle w:val="a4"/>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016"/>
      </w:tblGrid>
      <w:tr w:rsidR="00940E8A" w14:paraId="3BE3472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A2A82A9" w14:textId="77777777" w:rsidR="00940E8A" w:rsidRDefault="002B1847">
            <w:pPr>
              <w:rPr>
                <w:sz w:val="26"/>
                <w:szCs w:val="26"/>
              </w:rPr>
            </w:pPr>
            <w:r>
              <w:rPr>
                <w:sz w:val="26"/>
                <w:szCs w:val="26"/>
              </w:rPr>
              <w:t>Unit Aims</w:t>
            </w:r>
          </w:p>
        </w:tc>
      </w:tr>
      <w:tr w:rsidR="00940E8A" w14:paraId="12A2DD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92DF1D3" w14:textId="77777777" w:rsidR="00940E8A" w:rsidRDefault="002B1847">
            <w:pPr>
              <w:pBdr>
                <w:top w:val="nil"/>
                <w:left w:val="nil"/>
                <w:bottom w:val="nil"/>
                <w:right w:val="nil"/>
                <w:between w:val="nil"/>
              </w:pBdr>
              <w:rPr>
                <w:color w:val="000000"/>
              </w:rPr>
            </w:pPr>
            <w:r>
              <w:rPr>
                <w:b w:val="0"/>
                <w:color w:val="000000"/>
              </w:rPr>
              <w:t>To generate a series of visually driven outcomes based on a more sophisticated platform of capture and dissemination directly in-line with industry practices.</w:t>
            </w:r>
          </w:p>
        </w:tc>
      </w:tr>
      <w:tr w:rsidR="00940E8A" w14:paraId="141CA8C1" w14:textId="77777777">
        <w:tc>
          <w:tcPr>
            <w:cnfStyle w:val="001000000000" w:firstRow="0" w:lastRow="0" w:firstColumn="1" w:lastColumn="0" w:oddVBand="0" w:evenVBand="0" w:oddHBand="0" w:evenHBand="0" w:firstRowFirstColumn="0" w:firstRowLastColumn="0" w:lastRowFirstColumn="0" w:lastRowLastColumn="0"/>
            <w:tcW w:w="9016" w:type="dxa"/>
          </w:tcPr>
          <w:p w14:paraId="0D2308FE" w14:textId="77777777" w:rsidR="00940E8A" w:rsidRDefault="002B1847">
            <w:pPr>
              <w:pBdr>
                <w:top w:val="nil"/>
                <w:left w:val="nil"/>
                <w:bottom w:val="nil"/>
                <w:right w:val="nil"/>
                <w:between w:val="nil"/>
              </w:pBdr>
              <w:rPr>
                <w:color w:val="000000"/>
              </w:rPr>
            </w:pPr>
            <w:r>
              <w:rPr>
                <w:b w:val="0"/>
                <w:color w:val="000000"/>
              </w:rPr>
              <w:t xml:space="preserve">To gain a deeper understanding of a range of potential practices through knowledge of professional systems and workflow and the transferring of the industry into a classroom context. </w:t>
            </w:r>
          </w:p>
        </w:tc>
      </w:tr>
      <w:tr w:rsidR="00940E8A" w14:paraId="74639A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A82BB99" w14:textId="77777777" w:rsidR="00940E8A" w:rsidRDefault="002B1847">
            <w:pPr>
              <w:pBdr>
                <w:top w:val="nil"/>
                <w:left w:val="nil"/>
                <w:bottom w:val="nil"/>
                <w:right w:val="nil"/>
                <w:between w:val="nil"/>
              </w:pBdr>
              <w:rPr>
                <w:color w:val="000000"/>
              </w:rPr>
            </w:pPr>
            <w:r>
              <w:rPr>
                <w:b w:val="0"/>
                <w:color w:val="000000"/>
              </w:rPr>
              <w:t xml:space="preserve">To help to articulate with clarity and precision, in both, practice and conversation, effective use of separate elements to create a response to a commercial brief. </w:t>
            </w:r>
          </w:p>
        </w:tc>
      </w:tr>
      <w:tr w:rsidR="00940E8A" w14:paraId="63B51FB0" w14:textId="77777777">
        <w:tc>
          <w:tcPr>
            <w:cnfStyle w:val="001000000000" w:firstRow="0" w:lastRow="0" w:firstColumn="1" w:lastColumn="0" w:oddVBand="0" w:evenVBand="0" w:oddHBand="0" w:evenHBand="0" w:firstRowFirstColumn="0" w:firstRowLastColumn="0" w:lastRowFirstColumn="0" w:lastRowLastColumn="0"/>
            <w:tcW w:w="9016" w:type="dxa"/>
          </w:tcPr>
          <w:p w14:paraId="2C3E0E3E" w14:textId="77777777" w:rsidR="00940E8A" w:rsidRDefault="002B1847">
            <w:pPr>
              <w:pBdr>
                <w:top w:val="nil"/>
                <w:left w:val="nil"/>
                <w:bottom w:val="nil"/>
                <w:right w:val="nil"/>
                <w:between w:val="nil"/>
              </w:pBdr>
              <w:rPr>
                <w:color w:val="000000"/>
              </w:rPr>
            </w:pPr>
            <w:r>
              <w:rPr>
                <w:b w:val="0"/>
                <w:color w:val="000000"/>
              </w:rPr>
              <w:t xml:space="preserve">To further demonstrate an understanding of the need to organise resources, manage workloads and meet set deadlines through effective time management. </w:t>
            </w:r>
          </w:p>
        </w:tc>
      </w:tr>
    </w:tbl>
    <w:p w14:paraId="368D817F" w14:textId="77777777" w:rsidR="00940E8A" w:rsidRDefault="00940E8A"/>
    <w:tbl>
      <w:tblPr>
        <w:tblStyle w:val="a5"/>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016"/>
      </w:tblGrid>
      <w:tr w:rsidR="00940E8A" w14:paraId="3ED77F3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DADC7D1" w14:textId="77777777" w:rsidR="00940E8A" w:rsidRDefault="002B1847">
            <w:pPr>
              <w:rPr>
                <w:sz w:val="26"/>
                <w:szCs w:val="26"/>
              </w:rPr>
            </w:pPr>
            <w:r>
              <w:rPr>
                <w:sz w:val="26"/>
                <w:szCs w:val="26"/>
              </w:rPr>
              <w:t>Unit Learning Outcomes</w:t>
            </w:r>
          </w:p>
        </w:tc>
      </w:tr>
      <w:tr w:rsidR="00940E8A" w14:paraId="1DF812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C38E042" w14:textId="77777777" w:rsidR="00940E8A" w:rsidRDefault="002B1847">
            <w:pPr>
              <w:spacing w:after="120"/>
              <w:rPr>
                <w:color w:val="000000"/>
                <w:sz w:val="20"/>
                <w:szCs w:val="20"/>
              </w:rPr>
            </w:pPr>
            <w:r>
              <w:rPr>
                <w:color w:val="000000"/>
                <w:sz w:val="20"/>
                <w:szCs w:val="20"/>
              </w:rPr>
              <w:t>LO5 ORIGINATE</w:t>
            </w:r>
          </w:p>
          <w:p w14:paraId="5D003E68" w14:textId="77777777" w:rsidR="00940E8A" w:rsidRDefault="002B1847">
            <w:pPr>
              <w:numPr>
                <w:ilvl w:val="0"/>
                <w:numId w:val="2"/>
              </w:numPr>
              <w:rPr>
                <w:color w:val="000000"/>
                <w:sz w:val="20"/>
                <w:szCs w:val="20"/>
              </w:rPr>
            </w:pPr>
            <w:r>
              <w:rPr>
                <w:color w:val="000000"/>
                <w:sz w:val="20"/>
                <w:szCs w:val="20"/>
              </w:rPr>
              <w:t>Research</w:t>
            </w:r>
          </w:p>
          <w:p w14:paraId="6D67147D" w14:textId="77777777" w:rsidR="00940E8A" w:rsidRDefault="002B1847">
            <w:pPr>
              <w:numPr>
                <w:ilvl w:val="0"/>
                <w:numId w:val="2"/>
              </w:numPr>
              <w:rPr>
                <w:color w:val="000000"/>
                <w:sz w:val="20"/>
                <w:szCs w:val="20"/>
              </w:rPr>
            </w:pPr>
            <w:r>
              <w:rPr>
                <w:color w:val="000000"/>
                <w:sz w:val="20"/>
                <w:szCs w:val="20"/>
              </w:rPr>
              <w:t xml:space="preserve">Experimentation </w:t>
            </w:r>
          </w:p>
          <w:p w14:paraId="2689F127" w14:textId="77777777" w:rsidR="00940E8A" w:rsidRDefault="002B1847">
            <w:pPr>
              <w:numPr>
                <w:ilvl w:val="0"/>
                <w:numId w:val="2"/>
              </w:numPr>
              <w:rPr>
                <w:color w:val="000000"/>
                <w:sz w:val="20"/>
                <w:szCs w:val="20"/>
              </w:rPr>
            </w:pPr>
            <w:r>
              <w:rPr>
                <w:color w:val="000000"/>
                <w:sz w:val="20"/>
                <w:szCs w:val="20"/>
              </w:rPr>
              <w:t>Ideation</w:t>
            </w:r>
          </w:p>
          <w:p w14:paraId="14F534D2" w14:textId="77777777" w:rsidR="00940E8A" w:rsidRDefault="002B1847">
            <w:pPr>
              <w:spacing w:before="200"/>
              <w:rPr>
                <w:color w:val="000000"/>
                <w:sz w:val="20"/>
                <w:szCs w:val="20"/>
              </w:rPr>
            </w:pPr>
            <w:r>
              <w:rPr>
                <w:color w:val="000000"/>
                <w:sz w:val="20"/>
                <w:szCs w:val="20"/>
              </w:rPr>
              <w:t>Demonstrate capacity for emerging enquiry methods to support practical and theoretical development in physical, written and oral forms.</w:t>
            </w:r>
            <w:r>
              <w:rPr>
                <w:color w:val="000000"/>
                <w:sz w:val="20"/>
                <w:szCs w:val="20"/>
              </w:rPr>
              <w:br/>
              <w:t>Demonstrate capacity to consider ideas, materials, tests and outcomes that may inform practical and theoretical development in physical, written and oral forms.</w:t>
            </w:r>
          </w:p>
        </w:tc>
      </w:tr>
      <w:tr w:rsidR="00940E8A" w14:paraId="3331D8C5" w14:textId="77777777">
        <w:tc>
          <w:tcPr>
            <w:cnfStyle w:val="001000000000" w:firstRow="0" w:lastRow="0" w:firstColumn="1" w:lastColumn="0" w:oddVBand="0" w:evenVBand="0" w:oddHBand="0" w:evenHBand="0" w:firstRowFirstColumn="0" w:firstRowLastColumn="0" w:lastRowFirstColumn="0" w:lastRowLastColumn="0"/>
            <w:tcW w:w="9016" w:type="dxa"/>
          </w:tcPr>
          <w:p w14:paraId="50FD3E50" w14:textId="77777777" w:rsidR="00940E8A" w:rsidRDefault="002B1847">
            <w:pPr>
              <w:spacing w:after="120"/>
              <w:rPr>
                <w:color w:val="000000"/>
                <w:sz w:val="20"/>
                <w:szCs w:val="20"/>
              </w:rPr>
            </w:pPr>
            <w:r>
              <w:rPr>
                <w:color w:val="000000"/>
                <w:sz w:val="20"/>
                <w:szCs w:val="20"/>
              </w:rPr>
              <w:t>LO3 INTEGRATE</w:t>
            </w:r>
          </w:p>
          <w:p w14:paraId="1E4C6B11" w14:textId="77777777" w:rsidR="00940E8A" w:rsidRPr="005C0CA7" w:rsidRDefault="002B1847">
            <w:pPr>
              <w:numPr>
                <w:ilvl w:val="0"/>
                <w:numId w:val="3"/>
              </w:numPr>
              <w:rPr>
                <w:bCs/>
                <w:color w:val="000000" w:themeColor="text1"/>
                <w:sz w:val="20"/>
                <w:szCs w:val="20"/>
              </w:rPr>
            </w:pPr>
            <w:r w:rsidRPr="005C0CA7">
              <w:rPr>
                <w:bCs/>
                <w:color w:val="000000" w:themeColor="text1"/>
                <w:sz w:val="20"/>
                <w:szCs w:val="20"/>
              </w:rPr>
              <w:t>Communication &amp; Presentation</w:t>
            </w:r>
          </w:p>
          <w:p w14:paraId="74B42325" w14:textId="77777777" w:rsidR="00940E8A" w:rsidRPr="005C0CA7" w:rsidRDefault="002B1847">
            <w:pPr>
              <w:numPr>
                <w:ilvl w:val="0"/>
                <w:numId w:val="3"/>
              </w:numPr>
              <w:rPr>
                <w:bCs/>
                <w:color w:val="000000" w:themeColor="text1"/>
                <w:sz w:val="20"/>
                <w:szCs w:val="20"/>
              </w:rPr>
            </w:pPr>
            <w:r w:rsidRPr="005C0CA7">
              <w:rPr>
                <w:bCs/>
                <w:color w:val="000000" w:themeColor="text1"/>
                <w:sz w:val="20"/>
                <w:szCs w:val="20"/>
              </w:rPr>
              <w:lastRenderedPageBreak/>
              <w:t xml:space="preserve">Networking </w:t>
            </w:r>
          </w:p>
          <w:p w14:paraId="3DB53695" w14:textId="77777777" w:rsidR="00940E8A" w:rsidRDefault="002B1847">
            <w:pPr>
              <w:numPr>
                <w:ilvl w:val="0"/>
                <w:numId w:val="3"/>
              </w:numPr>
              <w:rPr>
                <w:color w:val="000000"/>
                <w:sz w:val="20"/>
                <w:szCs w:val="20"/>
              </w:rPr>
            </w:pPr>
            <w:r>
              <w:rPr>
                <w:color w:val="000000"/>
                <w:sz w:val="20"/>
                <w:szCs w:val="20"/>
              </w:rPr>
              <w:t>Professional Practice</w:t>
            </w:r>
          </w:p>
          <w:p w14:paraId="6BFBBA95" w14:textId="77777777" w:rsidR="00940E8A" w:rsidRDefault="002B1847">
            <w:pPr>
              <w:rPr>
                <w:sz w:val="24"/>
                <w:szCs w:val="24"/>
              </w:rPr>
            </w:pPr>
            <w:r>
              <w:rPr>
                <w:color w:val="000000"/>
                <w:sz w:val="20"/>
                <w:szCs w:val="20"/>
              </w:rPr>
              <w:br/>
              <w:t>Demonstrate emerging ability to develop communication and presentation strategies (including narrative &amp; storytelling) in physical, written and oral forms.</w:t>
            </w:r>
            <w:r>
              <w:rPr>
                <w:color w:val="000000"/>
                <w:sz w:val="20"/>
                <w:szCs w:val="20"/>
              </w:rPr>
              <w:br/>
              <w:t xml:space="preserve">Demonstrate emerging capacity to engage with industry interactions, and professional working practices to support practical and theoretical development. </w:t>
            </w:r>
          </w:p>
        </w:tc>
      </w:tr>
    </w:tbl>
    <w:p w14:paraId="1A55D41C" w14:textId="77777777" w:rsidR="00940E8A" w:rsidRDefault="00940E8A"/>
    <w:tbl>
      <w:tblPr>
        <w:tblStyle w:val="a6"/>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016"/>
      </w:tblGrid>
      <w:tr w:rsidR="00940E8A" w14:paraId="2DC0425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9B70824" w14:textId="77777777" w:rsidR="00940E8A" w:rsidRDefault="002B1847">
            <w:pPr>
              <w:rPr>
                <w:sz w:val="26"/>
                <w:szCs w:val="26"/>
              </w:rPr>
            </w:pPr>
            <w:r>
              <w:rPr>
                <w:sz w:val="26"/>
                <w:szCs w:val="26"/>
              </w:rPr>
              <w:t>Learning and Teaching Methods</w:t>
            </w:r>
          </w:p>
        </w:tc>
      </w:tr>
      <w:tr w:rsidR="00940E8A" w14:paraId="282140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3BDE7B6" w14:textId="77777777" w:rsidR="00940E8A" w:rsidRDefault="002B1847">
            <w:pPr>
              <w:pBdr>
                <w:top w:val="nil"/>
                <w:left w:val="nil"/>
                <w:bottom w:val="nil"/>
                <w:right w:val="nil"/>
                <w:between w:val="nil"/>
              </w:pBdr>
              <w:jc w:val="both"/>
              <w:rPr>
                <w:color w:val="000000"/>
              </w:rPr>
            </w:pPr>
            <w:r>
              <w:rPr>
                <w:b w:val="0"/>
                <w:color w:val="000000"/>
              </w:rPr>
              <w:t xml:space="preserve">Lecture </w:t>
            </w:r>
          </w:p>
          <w:p w14:paraId="53AD6461" w14:textId="77777777" w:rsidR="00940E8A" w:rsidRDefault="002B1847">
            <w:pPr>
              <w:spacing w:after="120"/>
              <w:rPr>
                <w:color w:val="000000"/>
              </w:rPr>
            </w:pPr>
            <w:r>
              <w:rPr>
                <w:b w:val="0"/>
                <w:color w:val="000000"/>
              </w:rPr>
              <w:t xml:space="preserve">Seminar </w:t>
            </w:r>
            <w:r>
              <w:rPr>
                <w:b w:val="0"/>
                <w:color w:val="000000"/>
              </w:rPr>
              <w:br/>
              <w:t xml:space="preserve">Tutorial </w:t>
            </w:r>
            <w:r>
              <w:rPr>
                <w:b w:val="0"/>
                <w:color w:val="000000"/>
              </w:rPr>
              <w:br/>
              <w:t xml:space="preserve">Guest Lectures </w:t>
            </w:r>
            <w:r>
              <w:rPr>
                <w:b w:val="0"/>
                <w:color w:val="000000"/>
              </w:rPr>
              <w:br/>
              <w:t xml:space="preserve">Industry led workshops offsite </w:t>
            </w:r>
            <w:r>
              <w:rPr>
                <w:b w:val="0"/>
                <w:color w:val="000000"/>
              </w:rPr>
              <w:br/>
              <w:t xml:space="preserve">Practical Classes and Workshops on campus and offsite </w:t>
            </w:r>
            <w:r>
              <w:rPr>
                <w:b w:val="0"/>
                <w:color w:val="000000"/>
              </w:rPr>
              <w:br/>
              <w:t xml:space="preserve">On-line tutorials and webinars </w:t>
            </w:r>
            <w:r>
              <w:rPr>
                <w:b w:val="0"/>
                <w:color w:val="000000"/>
              </w:rPr>
              <w:br/>
              <w:t xml:space="preserve">Independent Study </w:t>
            </w:r>
            <w:r>
              <w:rPr>
                <w:b w:val="0"/>
                <w:color w:val="000000"/>
              </w:rPr>
              <w:br/>
              <w:t xml:space="preserve">Directed Study </w:t>
            </w:r>
          </w:p>
          <w:p w14:paraId="676EFE5E" w14:textId="5B976C48" w:rsidR="000D3950" w:rsidRPr="005C0CA7" w:rsidRDefault="000D3950">
            <w:pPr>
              <w:spacing w:after="120"/>
              <w:rPr>
                <w:color w:val="000000"/>
              </w:rPr>
            </w:pPr>
            <w:r w:rsidRPr="005C0CA7">
              <w:rPr>
                <w:b w:val="0"/>
                <w:bCs/>
                <w:iCs/>
                <w:color w:val="000000" w:themeColor="text1"/>
              </w:rPr>
              <w:t>Hybrid approaches to study that might include online and pre-recorded materials as well as in-class sessions that concentrate on acquiring practical skills and software/hardware integration.</w:t>
            </w:r>
          </w:p>
        </w:tc>
      </w:tr>
    </w:tbl>
    <w:p w14:paraId="1EB08A9C" w14:textId="77777777" w:rsidR="00940E8A" w:rsidRDefault="00940E8A"/>
    <w:tbl>
      <w:tblPr>
        <w:tblStyle w:val="a7"/>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531"/>
        <w:gridCol w:w="4485"/>
      </w:tblGrid>
      <w:tr w:rsidR="00940E8A" w14:paraId="36F77DB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75C23851" w14:textId="77777777" w:rsidR="00940E8A" w:rsidRDefault="002B1847">
            <w:pPr>
              <w:rPr>
                <w:sz w:val="26"/>
                <w:szCs w:val="26"/>
              </w:rPr>
            </w:pPr>
            <w:r>
              <w:rPr>
                <w:sz w:val="26"/>
                <w:szCs w:val="26"/>
              </w:rPr>
              <w:t>Assessment methods and tasks</w:t>
            </w:r>
          </w:p>
        </w:tc>
      </w:tr>
      <w:tr w:rsidR="00940E8A" w14:paraId="3E905B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F9F1D9D" w14:textId="77777777" w:rsidR="00940E8A" w:rsidRDefault="002B1847">
            <w:pPr>
              <w:rPr>
                <w:color w:val="000000"/>
              </w:rPr>
            </w:pPr>
            <w:r>
              <w:rPr>
                <w:b w:val="0"/>
                <w:color w:val="000000"/>
              </w:rPr>
              <w:t>Brief description of assessment methods</w:t>
            </w:r>
          </w:p>
          <w:p w14:paraId="263FF018" w14:textId="77777777" w:rsidR="00940E8A" w:rsidRDefault="00940E8A">
            <w:pPr>
              <w:rPr>
                <w:color w:val="000000"/>
              </w:rPr>
            </w:pPr>
          </w:p>
          <w:p w14:paraId="7DEA9D4F" w14:textId="77777777" w:rsidR="00940E8A" w:rsidRDefault="002B1847">
            <w:pPr>
              <w:numPr>
                <w:ilvl w:val="0"/>
                <w:numId w:val="4"/>
              </w:numPr>
              <w:spacing w:after="160" w:line="276" w:lineRule="auto"/>
              <w:rPr>
                <w:color w:val="000000"/>
              </w:rPr>
            </w:pPr>
            <w:r>
              <w:rPr>
                <w:b w:val="0"/>
                <w:color w:val="000000"/>
              </w:rPr>
              <w:t xml:space="preserve">Formative Assessment: You will be given the opportunity for formative feedback/feedforward. This will be given midway through the unit or at an appropriate time. </w:t>
            </w:r>
            <w:r>
              <w:rPr>
                <w:rFonts w:ascii="Times New Roman" w:eastAsia="Times New Roman" w:hAnsi="Times New Roman" w:cs="Times New Roman"/>
                <w:b w:val="0"/>
                <w:color w:val="000000"/>
              </w:rPr>
              <w:t xml:space="preserve">       </w:t>
            </w:r>
          </w:p>
          <w:p w14:paraId="2CA1E2AD" w14:textId="77777777" w:rsidR="00940E8A" w:rsidRDefault="002B1847">
            <w:pPr>
              <w:numPr>
                <w:ilvl w:val="0"/>
                <w:numId w:val="4"/>
              </w:numPr>
              <w:spacing w:after="160" w:line="276" w:lineRule="auto"/>
              <w:rPr>
                <w:color w:val="000000"/>
              </w:rPr>
            </w:pPr>
            <w:r>
              <w:rPr>
                <w:b w:val="0"/>
                <w:color w:val="000000"/>
              </w:rPr>
              <w:t>Summative assessment: Is the completion of the main unit tasks – typically a finished outcome together with associated research and reflective elements and the completion of a digital workbook and accompanying treatments or presentations.</w:t>
            </w:r>
          </w:p>
          <w:p w14:paraId="5981CDCE" w14:textId="6F665092" w:rsidR="00940E8A" w:rsidRPr="000D3950" w:rsidRDefault="002B1847" w:rsidP="000D3950">
            <w:pPr>
              <w:numPr>
                <w:ilvl w:val="0"/>
                <w:numId w:val="7"/>
              </w:numPr>
              <w:spacing w:line="276" w:lineRule="auto"/>
              <w:rPr>
                <w:color w:val="000000"/>
              </w:rPr>
            </w:pPr>
            <w:r>
              <w:rPr>
                <w:b w:val="0"/>
                <w:color w:val="000000"/>
              </w:rPr>
              <w:t>Presentations to tutors and/or peers are usually within a small group environment where at least two tutors are present.</w:t>
            </w:r>
            <w:r w:rsidR="000D3950">
              <w:rPr>
                <w:b w:val="0"/>
                <w:color w:val="000000"/>
              </w:rPr>
              <w:t xml:space="preserve"> </w:t>
            </w:r>
            <w:r w:rsidR="000D3950" w:rsidRPr="005C0CA7">
              <w:rPr>
                <w:b w:val="0"/>
                <w:color w:val="000000" w:themeColor="text1"/>
              </w:rPr>
              <w:t>This is an oral examination that would look at the content and the delivery of your presentation.</w:t>
            </w:r>
          </w:p>
          <w:p w14:paraId="2B1810E8" w14:textId="67B6CC55" w:rsidR="000D3950" w:rsidRPr="005C0CA7" w:rsidRDefault="000D3950" w:rsidP="000D3950">
            <w:pPr>
              <w:numPr>
                <w:ilvl w:val="0"/>
                <w:numId w:val="7"/>
              </w:numPr>
              <w:spacing w:line="276" w:lineRule="auto"/>
              <w:rPr>
                <w:color w:val="000000" w:themeColor="text1"/>
              </w:rPr>
            </w:pPr>
            <w:r w:rsidRPr="005C0CA7">
              <w:rPr>
                <w:b w:val="0"/>
                <w:color w:val="000000" w:themeColor="text1"/>
              </w:rPr>
              <w:t>Online tests where competencies in technical aspects of studio and location work, health and safety and software workflows can be assessed and measured.</w:t>
            </w:r>
          </w:p>
          <w:p w14:paraId="05AFAA9E" w14:textId="46A46088" w:rsidR="00940E8A" w:rsidRDefault="002B1847">
            <w:pPr>
              <w:numPr>
                <w:ilvl w:val="0"/>
                <w:numId w:val="4"/>
              </w:numPr>
              <w:spacing w:after="160" w:line="276" w:lineRule="auto"/>
              <w:rPr>
                <w:color w:val="000000"/>
              </w:rPr>
            </w:pPr>
            <w:r>
              <w:rPr>
                <w:b w:val="0"/>
                <w:color w:val="000000"/>
              </w:rPr>
              <w:t xml:space="preserve">In some cases, digital files will be required to assess technical skill. </w:t>
            </w:r>
          </w:p>
          <w:p w14:paraId="3F312BF1" w14:textId="77777777" w:rsidR="00940E8A" w:rsidRDefault="002B1847">
            <w:pPr>
              <w:rPr>
                <w:i/>
                <w:sz w:val="24"/>
                <w:szCs w:val="24"/>
              </w:rPr>
            </w:pPr>
            <w:r>
              <w:rPr>
                <w:b w:val="0"/>
                <w:color w:val="000000"/>
              </w:rPr>
              <w:t>You will be notified of your grades within 3 weeks of the hand in date and feedback is usually via an audio file in which at least two tutors contribute to feedback and feedforward</w:t>
            </w:r>
          </w:p>
          <w:p w14:paraId="5C6F8D66" w14:textId="77777777" w:rsidR="00940E8A" w:rsidRDefault="00940E8A">
            <w:pPr>
              <w:rPr>
                <w:i/>
                <w:sz w:val="24"/>
                <w:szCs w:val="24"/>
              </w:rPr>
            </w:pPr>
          </w:p>
        </w:tc>
      </w:tr>
      <w:tr w:rsidR="00940E8A" w14:paraId="400B5E0F" w14:textId="77777777" w:rsidTr="00940E8A">
        <w:trPr>
          <w:trHeight w:val="300"/>
        </w:trPr>
        <w:tc>
          <w:tcPr>
            <w:cnfStyle w:val="001000000000" w:firstRow="0" w:lastRow="0" w:firstColumn="1" w:lastColumn="0" w:oddVBand="0" w:evenVBand="0" w:oddHBand="0" w:evenHBand="0" w:firstRowFirstColumn="0" w:firstRowLastColumn="0" w:lastRowFirstColumn="0" w:lastRowLastColumn="0"/>
            <w:tcW w:w="4531" w:type="dxa"/>
          </w:tcPr>
          <w:p w14:paraId="4313D283" w14:textId="64F97F4B" w:rsidR="00940E8A" w:rsidRPr="005C0CA7" w:rsidRDefault="002B1847">
            <w:pPr>
              <w:rPr>
                <w:color w:val="000000" w:themeColor="text1"/>
                <w:sz w:val="24"/>
                <w:szCs w:val="24"/>
              </w:rPr>
            </w:pPr>
            <w:r w:rsidRPr="005C0CA7">
              <w:rPr>
                <w:color w:val="000000" w:themeColor="text1"/>
                <w:sz w:val="24"/>
                <w:szCs w:val="24"/>
              </w:rPr>
              <w:t>Assessment tasks</w:t>
            </w:r>
          </w:p>
        </w:tc>
        <w:tc>
          <w:tcPr>
            <w:tcW w:w="4485" w:type="dxa"/>
          </w:tcPr>
          <w:p w14:paraId="6A7FB338" w14:textId="77777777" w:rsidR="00940E8A" w:rsidRPr="005C0CA7" w:rsidRDefault="002B1847">
            <w:pPr>
              <w:cnfStyle w:val="000000000000" w:firstRow="0" w:lastRow="0" w:firstColumn="0" w:lastColumn="0" w:oddVBand="0" w:evenVBand="0" w:oddHBand="0" w:evenHBand="0" w:firstRowFirstColumn="0" w:firstRowLastColumn="0" w:lastRowFirstColumn="0" w:lastRowLastColumn="0"/>
              <w:rPr>
                <w:i/>
                <w:color w:val="000000" w:themeColor="text1"/>
                <w:sz w:val="24"/>
                <w:szCs w:val="24"/>
              </w:rPr>
            </w:pPr>
            <w:r w:rsidRPr="005C0CA7">
              <w:rPr>
                <w:b/>
                <w:color w:val="000000" w:themeColor="text1"/>
                <w:sz w:val="24"/>
                <w:szCs w:val="24"/>
              </w:rPr>
              <w:t xml:space="preserve">Weighting (%) </w:t>
            </w:r>
            <w:r w:rsidRPr="005C0CA7">
              <w:rPr>
                <w:i/>
                <w:color w:val="000000" w:themeColor="text1"/>
                <w:sz w:val="24"/>
                <w:szCs w:val="24"/>
              </w:rPr>
              <w:t>(one grade or multi-grade unit)</w:t>
            </w:r>
          </w:p>
        </w:tc>
      </w:tr>
      <w:tr w:rsidR="00940E8A" w14:paraId="482A4A74" w14:textId="77777777" w:rsidTr="00940E8A">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4531" w:type="dxa"/>
          </w:tcPr>
          <w:p w14:paraId="0F2442D0" w14:textId="2766CD6C" w:rsidR="00940E8A" w:rsidRDefault="002B1847">
            <w:pPr>
              <w:pBdr>
                <w:top w:val="nil"/>
                <w:left w:val="nil"/>
                <w:bottom w:val="nil"/>
                <w:right w:val="nil"/>
                <w:between w:val="nil"/>
              </w:pBdr>
              <w:rPr>
                <w:color w:val="000000"/>
              </w:rPr>
            </w:pPr>
            <w:r>
              <w:rPr>
                <w:b w:val="0"/>
                <w:color w:val="000000"/>
              </w:rPr>
              <w:lastRenderedPageBreak/>
              <w:t>A final outcome of high-resolution digital images based on a commercial brief that incorporates studio and location shooting.</w:t>
            </w:r>
          </w:p>
          <w:p w14:paraId="7D23E579" w14:textId="77777777" w:rsidR="00940E8A" w:rsidRDefault="002B1847">
            <w:pPr>
              <w:pBdr>
                <w:top w:val="nil"/>
                <w:left w:val="nil"/>
                <w:bottom w:val="nil"/>
                <w:right w:val="nil"/>
                <w:between w:val="nil"/>
              </w:pBdr>
              <w:rPr>
                <w:color w:val="000000"/>
              </w:rPr>
            </w:pPr>
            <w:r>
              <w:rPr>
                <w:b w:val="0"/>
                <w:color w:val="000000"/>
              </w:rPr>
              <w:t xml:space="preserve"> </w:t>
            </w:r>
          </w:p>
          <w:p w14:paraId="652750D6" w14:textId="77777777" w:rsidR="00940E8A" w:rsidRDefault="002B1847">
            <w:pPr>
              <w:pBdr>
                <w:top w:val="nil"/>
                <w:left w:val="nil"/>
                <w:bottom w:val="nil"/>
                <w:right w:val="nil"/>
                <w:between w:val="nil"/>
              </w:pBdr>
              <w:jc w:val="both"/>
              <w:rPr>
                <w:color w:val="000000"/>
              </w:rPr>
            </w:pPr>
            <w:r>
              <w:rPr>
                <w:b w:val="0"/>
                <w:color w:val="000000"/>
              </w:rPr>
              <w:t xml:space="preserve">A comprehensive digital workbook. </w:t>
            </w:r>
          </w:p>
        </w:tc>
        <w:tc>
          <w:tcPr>
            <w:tcW w:w="4485" w:type="dxa"/>
          </w:tcPr>
          <w:p w14:paraId="30550194" w14:textId="77777777" w:rsidR="00940E8A" w:rsidRDefault="002B1847">
            <w:pPr>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100%</w:t>
            </w:r>
          </w:p>
        </w:tc>
      </w:tr>
    </w:tbl>
    <w:p w14:paraId="79053275" w14:textId="77777777" w:rsidR="00940E8A" w:rsidRDefault="00940E8A"/>
    <w:tbl>
      <w:tblPr>
        <w:tblStyle w:val="a8"/>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016"/>
      </w:tblGrid>
      <w:tr w:rsidR="00940E8A" w14:paraId="26F1D58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76DB627" w14:textId="77777777" w:rsidR="00940E8A" w:rsidRDefault="002B1847">
            <w:pPr>
              <w:rPr>
                <w:sz w:val="26"/>
                <w:szCs w:val="26"/>
              </w:rPr>
            </w:pPr>
            <w:r>
              <w:rPr>
                <w:sz w:val="26"/>
                <w:szCs w:val="26"/>
              </w:rPr>
              <w:t>Indicative Assessment Criteria</w:t>
            </w:r>
          </w:p>
        </w:tc>
      </w:tr>
      <w:tr w:rsidR="00940E8A" w14:paraId="2F7B8F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69A64D5" w14:textId="77777777" w:rsidR="00940E8A" w:rsidRPr="005C0CA7" w:rsidRDefault="002B1847">
            <w:pPr>
              <w:spacing w:after="120"/>
              <w:jc w:val="both"/>
              <w:rPr>
                <w:i/>
                <w:color w:val="000000" w:themeColor="text1"/>
                <w:u w:val="single"/>
              </w:rPr>
            </w:pPr>
            <w:r w:rsidRPr="005C0CA7">
              <w:rPr>
                <w:b w:val="0"/>
                <w:i/>
                <w:color w:val="000000" w:themeColor="text1"/>
              </w:rPr>
              <w:t xml:space="preserve">Assessment criteria are the basis on which the judgment of the adequacy of the work is made. A more detailed assessment criteria will be specified in the brief. </w:t>
            </w:r>
          </w:p>
          <w:p w14:paraId="0C1AF45B" w14:textId="2DE37603" w:rsidR="00940E8A" w:rsidRDefault="002B1847">
            <w:pPr>
              <w:pBdr>
                <w:top w:val="nil"/>
                <w:left w:val="nil"/>
                <w:bottom w:val="nil"/>
                <w:right w:val="nil"/>
                <w:between w:val="nil"/>
              </w:pBdr>
              <w:jc w:val="both"/>
              <w:rPr>
                <w:b w:val="0"/>
                <w:color w:val="000000"/>
              </w:rPr>
            </w:pPr>
            <w:r>
              <w:rPr>
                <w:color w:val="000000"/>
              </w:rPr>
              <w:t xml:space="preserve">Demonstrate the ability to develop a series of outcomes that offer creative and practical solutions within the remit of the unit (LO5) </w:t>
            </w:r>
          </w:p>
          <w:p w14:paraId="0A331966" w14:textId="77777777" w:rsidR="005C0CA7" w:rsidRDefault="005C0CA7">
            <w:pPr>
              <w:pBdr>
                <w:top w:val="nil"/>
                <w:left w:val="nil"/>
                <w:bottom w:val="nil"/>
                <w:right w:val="nil"/>
                <w:between w:val="nil"/>
              </w:pBdr>
              <w:jc w:val="both"/>
              <w:rPr>
                <w:color w:val="000000"/>
              </w:rPr>
            </w:pPr>
          </w:p>
          <w:p w14:paraId="7FE82D52" w14:textId="77777777" w:rsidR="005C0CA7" w:rsidRDefault="002B1847">
            <w:pPr>
              <w:pBdr>
                <w:top w:val="nil"/>
                <w:left w:val="nil"/>
                <w:bottom w:val="nil"/>
                <w:right w:val="nil"/>
                <w:between w:val="nil"/>
              </w:pBdr>
              <w:jc w:val="both"/>
              <w:rPr>
                <w:b w:val="0"/>
                <w:color w:val="000000"/>
              </w:rPr>
            </w:pPr>
            <w:r>
              <w:rPr>
                <w:color w:val="000000"/>
              </w:rPr>
              <w:t>Demonstrate an understanding of testing ideas and reflective working practices through the use of a workbook and incremental tasks with respect to the specific demands of the unit brief (LO5)</w:t>
            </w:r>
          </w:p>
          <w:p w14:paraId="011D0AA6" w14:textId="65621C65" w:rsidR="00940E8A" w:rsidRDefault="002B1847">
            <w:pPr>
              <w:pBdr>
                <w:top w:val="nil"/>
                <w:left w:val="nil"/>
                <w:bottom w:val="nil"/>
                <w:right w:val="nil"/>
                <w:between w:val="nil"/>
              </w:pBdr>
              <w:jc w:val="both"/>
              <w:rPr>
                <w:color w:val="000000"/>
              </w:rPr>
            </w:pPr>
            <w:r>
              <w:rPr>
                <w:color w:val="000000"/>
              </w:rPr>
              <w:t xml:space="preserve"> </w:t>
            </w:r>
          </w:p>
          <w:p w14:paraId="522E2FA3" w14:textId="77777777" w:rsidR="00940E8A" w:rsidRDefault="002B1847">
            <w:pPr>
              <w:pBdr>
                <w:top w:val="nil"/>
                <w:left w:val="nil"/>
                <w:bottom w:val="nil"/>
                <w:right w:val="nil"/>
                <w:between w:val="nil"/>
              </w:pBdr>
              <w:jc w:val="both"/>
              <w:rPr>
                <w:color w:val="000000"/>
              </w:rPr>
            </w:pPr>
            <w:r>
              <w:rPr>
                <w:color w:val="000000"/>
              </w:rPr>
              <w:t>Develop a working method as demonstrated in final outcomes and research that utilises current technology and a professional approach to digital image capture (LO3)</w:t>
            </w:r>
          </w:p>
          <w:p w14:paraId="50E655EF" w14:textId="77777777" w:rsidR="00940E8A" w:rsidRDefault="00940E8A">
            <w:pPr>
              <w:rPr>
                <w:sz w:val="24"/>
                <w:szCs w:val="24"/>
              </w:rPr>
            </w:pPr>
          </w:p>
        </w:tc>
      </w:tr>
    </w:tbl>
    <w:p w14:paraId="3236A418" w14:textId="77777777" w:rsidR="00940E8A" w:rsidRDefault="00940E8A"/>
    <w:p w14:paraId="7541FBFD" w14:textId="77777777" w:rsidR="00940E8A" w:rsidRDefault="00940E8A">
      <w:pPr>
        <w:pBdr>
          <w:top w:val="nil"/>
          <w:left w:val="nil"/>
          <w:bottom w:val="nil"/>
          <w:right w:val="nil"/>
          <w:between w:val="nil"/>
        </w:pBdr>
        <w:ind w:left="720"/>
        <w:rPr>
          <w:color w:val="000000"/>
        </w:rPr>
      </w:pPr>
    </w:p>
    <w:tbl>
      <w:tblPr>
        <w:tblStyle w:val="a9"/>
        <w:tblW w:w="9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016"/>
      </w:tblGrid>
      <w:tr w:rsidR="00940E8A" w14:paraId="186BF3A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F6D1FDA" w14:textId="77777777" w:rsidR="00940E8A" w:rsidRDefault="002B1847">
            <w:pPr>
              <w:rPr>
                <w:sz w:val="26"/>
                <w:szCs w:val="26"/>
              </w:rPr>
            </w:pPr>
            <w:r>
              <w:rPr>
                <w:sz w:val="26"/>
                <w:szCs w:val="26"/>
              </w:rPr>
              <w:t>Essential Reading list</w:t>
            </w:r>
          </w:p>
        </w:tc>
      </w:tr>
    </w:tbl>
    <w:p w14:paraId="006EC7C1" w14:textId="77777777" w:rsidR="00940E8A" w:rsidRPr="005C0CA7" w:rsidRDefault="002B1847">
      <w:pPr>
        <w:numPr>
          <w:ilvl w:val="0"/>
          <w:numId w:val="5"/>
        </w:numPr>
        <w:pBdr>
          <w:top w:val="nil"/>
          <w:left w:val="nil"/>
          <w:bottom w:val="nil"/>
          <w:right w:val="nil"/>
          <w:between w:val="nil"/>
        </w:pBdr>
        <w:spacing w:after="0"/>
        <w:rPr>
          <w:color w:val="000000" w:themeColor="text1"/>
        </w:rPr>
      </w:pPr>
      <w:r w:rsidRPr="005C0CA7">
        <w:rPr>
          <w:color w:val="000000" w:themeColor="text1"/>
        </w:rPr>
        <w:t xml:space="preserve">Berger, W. (2004) </w:t>
      </w:r>
      <w:r w:rsidRPr="005C0CA7">
        <w:rPr>
          <w:i/>
          <w:color w:val="000000" w:themeColor="text1"/>
        </w:rPr>
        <w:t>Advertising Today</w:t>
      </w:r>
      <w:r w:rsidRPr="005C0CA7">
        <w:rPr>
          <w:color w:val="000000" w:themeColor="text1"/>
        </w:rPr>
        <w:t xml:space="preserve">. London: Phaidon </w:t>
      </w:r>
    </w:p>
    <w:p w14:paraId="34F1DD2E" w14:textId="77777777" w:rsidR="00940E8A" w:rsidRPr="005C0CA7" w:rsidRDefault="002B1847">
      <w:pPr>
        <w:numPr>
          <w:ilvl w:val="0"/>
          <w:numId w:val="5"/>
        </w:numPr>
        <w:pBdr>
          <w:top w:val="nil"/>
          <w:left w:val="nil"/>
          <w:bottom w:val="nil"/>
          <w:right w:val="nil"/>
          <w:between w:val="nil"/>
        </w:pBdr>
        <w:spacing w:after="0"/>
        <w:rPr>
          <w:color w:val="000000" w:themeColor="text1"/>
        </w:rPr>
      </w:pPr>
      <w:r w:rsidRPr="005C0CA7">
        <w:rPr>
          <w:color w:val="000000" w:themeColor="text1"/>
        </w:rPr>
        <w:t xml:space="preserve">D&amp;AD (ed) (2012) </w:t>
      </w:r>
      <w:r w:rsidRPr="005C0CA7">
        <w:rPr>
          <w:i/>
          <w:color w:val="000000" w:themeColor="text1"/>
        </w:rPr>
        <w:t>D&amp;AD 50.</w:t>
      </w:r>
      <w:r w:rsidRPr="005C0CA7">
        <w:rPr>
          <w:color w:val="000000" w:themeColor="text1"/>
        </w:rPr>
        <w:t xml:space="preserve"> Koln: Taschen</w:t>
      </w:r>
    </w:p>
    <w:p w14:paraId="3DBEEBAE" w14:textId="77777777" w:rsidR="00940E8A" w:rsidRPr="005C0CA7" w:rsidRDefault="002B1847">
      <w:pPr>
        <w:numPr>
          <w:ilvl w:val="0"/>
          <w:numId w:val="5"/>
        </w:numPr>
        <w:pBdr>
          <w:top w:val="nil"/>
          <w:left w:val="nil"/>
          <w:bottom w:val="nil"/>
          <w:right w:val="nil"/>
          <w:between w:val="nil"/>
        </w:pBdr>
        <w:spacing w:after="0"/>
        <w:rPr>
          <w:color w:val="000000" w:themeColor="text1"/>
        </w:rPr>
      </w:pPr>
      <w:r w:rsidRPr="005C0CA7">
        <w:rPr>
          <w:color w:val="000000" w:themeColor="text1"/>
        </w:rPr>
        <w:t xml:space="preserve">Diprose, G., Robbins, J. (2012) Photography: </w:t>
      </w:r>
      <w:r w:rsidRPr="005C0CA7">
        <w:rPr>
          <w:i/>
          <w:color w:val="000000" w:themeColor="text1"/>
        </w:rPr>
        <w:t>The New Basics: Principles, Techniques and Practice</w:t>
      </w:r>
      <w:r w:rsidRPr="005C0CA7">
        <w:rPr>
          <w:color w:val="000000" w:themeColor="text1"/>
        </w:rPr>
        <w:t>. London: Thames and Hudson.</w:t>
      </w:r>
    </w:p>
    <w:p w14:paraId="59FE16FF" w14:textId="77777777" w:rsidR="005C0CA7" w:rsidRDefault="000D3950" w:rsidP="005C0CA7">
      <w:pPr>
        <w:numPr>
          <w:ilvl w:val="0"/>
          <w:numId w:val="5"/>
        </w:numPr>
        <w:pBdr>
          <w:top w:val="nil"/>
          <w:left w:val="nil"/>
          <w:bottom w:val="nil"/>
          <w:right w:val="nil"/>
          <w:between w:val="nil"/>
        </w:pBdr>
        <w:rPr>
          <w:color w:val="000000" w:themeColor="text1"/>
        </w:rPr>
      </w:pPr>
      <w:r w:rsidRPr="005C0CA7">
        <w:rPr>
          <w:color w:val="000000" w:themeColor="text1"/>
        </w:rPr>
        <w:t>Lux, L</w:t>
      </w:r>
      <w:r w:rsidR="00F753C4" w:rsidRPr="005C0CA7">
        <w:rPr>
          <w:color w:val="000000" w:themeColor="text1"/>
        </w:rPr>
        <w:t xml:space="preserve">, (2005), </w:t>
      </w:r>
      <w:r w:rsidR="00F753C4" w:rsidRPr="005C0CA7">
        <w:rPr>
          <w:i/>
          <w:iCs/>
          <w:color w:val="000000" w:themeColor="text1"/>
        </w:rPr>
        <w:t xml:space="preserve">Imaginary Portraits, </w:t>
      </w:r>
      <w:r w:rsidR="00F753C4" w:rsidRPr="005C0CA7">
        <w:rPr>
          <w:color w:val="000000" w:themeColor="text1"/>
        </w:rPr>
        <w:t>Aperture: New Yor</w:t>
      </w:r>
      <w:r w:rsidR="005C0CA7">
        <w:rPr>
          <w:color w:val="000000" w:themeColor="text1"/>
        </w:rPr>
        <w:t>k</w:t>
      </w:r>
    </w:p>
    <w:p w14:paraId="7FFEF05D" w14:textId="18CF0BA2" w:rsidR="00940E8A" w:rsidRPr="005C0CA7" w:rsidRDefault="002B1847" w:rsidP="005C0CA7">
      <w:pPr>
        <w:numPr>
          <w:ilvl w:val="0"/>
          <w:numId w:val="5"/>
        </w:numPr>
        <w:pBdr>
          <w:top w:val="nil"/>
          <w:left w:val="nil"/>
          <w:bottom w:val="nil"/>
          <w:right w:val="nil"/>
          <w:between w:val="nil"/>
        </w:pBdr>
        <w:rPr>
          <w:color w:val="000000" w:themeColor="text1"/>
        </w:rPr>
      </w:pPr>
      <w:r w:rsidRPr="005C0CA7">
        <w:rPr>
          <w:color w:val="000000" w:themeColor="text1"/>
        </w:rPr>
        <w:t xml:space="preserve">Ingeldew, J. (2016) </w:t>
      </w:r>
      <w:r w:rsidRPr="005C0CA7">
        <w:rPr>
          <w:i/>
          <w:color w:val="000000" w:themeColor="text1"/>
        </w:rPr>
        <w:t>How to Have Great Ideas: A Guide to Creative Thinking.</w:t>
      </w:r>
      <w:r w:rsidRPr="005C0CA7">
        <w:rPr>
          <w:color w:val="000000" w:themeColor="text1"/>
        </w:rPr>
        <w:t xml:space="preserve"> London: Lawrence King</w:t>
      </w:r>
      <w:r w:rsidRPr="005C0CA7">
        <w:rPr>
          <w:sz w:val="23"/>
          <w:szCs w:val="23"/>
        </w:rPr>
        <w:t>.</w:t>
      </w:r>
    </w:p>
    <w:p w14:paraId="72580C34" w14:textId="77777777" w:rsidR="00940E8A" w:rsidRDefault="00940E8A">
      <w:pPr>
        <w:pBdr>
          <w:top w:val="nil"/>
          <w:left w:val="nil"/>
          <w:bottom w:val="nil"/>
          <w:right w:val="nil"/>
          <w:between w:val="nil"/>
        </w:pBdr>
        <w:spacing w:after="0" w:line="240" w:lineRule="auto"/>
        <w:ind w:left="360"/>
        <w:rPr>
          <w:color w:val="000000"/>
          <w:sz w:val="24"/>
          <w:szCs w:val="24"/>
        </w:rPr>
      </w:pPr>
    </w:p>
    <w:p w14:paraId="36D920CD" w14:textId="788C57B3" w:rsidR="00940E8A" w:rsidRDefault="002B1847">
      <w:r>
        <w:rPr>
          <w:sz w:val="23"/>
          <w:szCs w:val="23"/>
        </w:rPr>
        <w:t xml:space="preserve">Additionally, use will be made of online materials relating to studio-craft, location lighting, digital capture and software for screen and print from </w:t>
      </w:r>
      <w:r w:rsidR="005C0CA7">
        <w:rPr>
          <w:sz w:val="23"/>
          <w:szCs w:val="23"/>
        </w:rPr>
        <w:t xml:space="preserve">professional </w:t>
      </w:r>
      <w:r>
        <w:rPr>
          <w:sz w:val="23"/>
          <w:szCs w:val="23"/>
        </w:rPr>
        <w:t>and tutor informed sources.</w:t>
      </w:r>
    </w:p>
    <w:sectPr w:rsidR="00940E8A">
      <w:footerReference w:type="default" r:id="rId11"/>
      <w:headerReference w:type="first" r:id="rId12"/>
      <w:footerReference w:type="first" r:id="rId1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0AAE" w14:textId="77777777" w:rsidR="00683EA8" w:rsidRDefault="00683EA8">
      <w:pPr>
        <w:spacing w:after="0" w:line="240" w:lineRule="auto"/>
      </w:pPr>
      <w:r>
        <w:separator/>
      </w:r>
    </w:p>
  </w:endnote>
  <w:endnote w:type="continuationSeparator" w:id="0">
    <w:p w14:paraId="52293D32" w14:textId="77777777" w:rsidR="00683EA8" w:rsidRDefault="0068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7943" w14:textId="71ED010C" w:rsidR="00940E8A" w:rsidRDefault="002B184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D3950">
      <w:rPr>
        <w:noProof/>
        <w:color w:val="000000"/>
      </w:rPr>
      <w:t>2</w:t>
    </w:r>
    <w:r>
      <w:rPr>
        <w:color w:val="000000"/>
      </w:rPr>
      <w:fldChar w:fldCharType="end"/>
    </w:r>
  </w:p>
  <w:p w14:paraId="2112B3B8" w14:textId="77777777" w:rsidR="00940E8A" w:rsidRDefault="002B1847">
    <w:pPr>
      <w:pBdr>
        <w:top w:val="nil"/>
        <w:left w:val="nil"/>
        <w:bottom w:val="nil"/>
        <w:right w:val="nil"/>
        <w:between w:val="nil"/>
      </w:pBdr>
      <w:tabs>
        <w:tab w:val="center" w:pos="4513"/>
        <w:tab w:val="right" w:pos="9026"/>
      </w:tabs>
      <w:spacing w:after="0" w:line="240" w:lineRule="auto"/>
      <w:rPr>
        <w:color w:val="000000"/>
      </w:rPr>
    </w:pPr>
    <w:r>
      <w:rPr>
        <w:color w:val="000000"/>
      </w:rPr>
      <w:t>The Quality Team</w:t>
    </w:r>
    <w:r>
      <w:rPr>
        <w:color w:val="000000"/>
      </w:rPr>
      <w:tab/>
    </w:r>
    <w:r>
      <w:rPr>
        <w:color w:val="000000"/>
      </w:rPr>
      <w:tab/>
      <w:t>Definitive Documents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1F72" w14:textId="77777777" w:rsidR="00940E8A" w:rsidRDefault="002B184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D3950">
      <w:rPr>
        <w:noProof/>
        <w:color w:val="000000"/>
      </w:rPr>
      <w:t>1</w:t>
    </w:r>
    <w:r>
      <w:rPr>
        <w:color w:val="000000"/>
      </w:rPr>
      <w:fldChar w:fldCharType="end"/>
    </w:r>
  </w:p>
  <w:p w14:paraId="4F813061" w14:textId="55F1664B" w:rsidR="00940E8A" w:rsidRDefault="002B1847">
    <w:pPr>
      <w:pBdr>
        <w:top w:val="nil"/>
        <w:left w:val="nil"/>
        <w:bottom w:val="nil"/>
        <w:right w:val="nil"/>
        <w:between w:val="nil"/>
      </w:pBdr>
      <w:tabs>
        <w:tab w:val="center" w:pos="4513"/>
        <w:tab w:val="right" w:pos="9026"/>
      </w:tabs>
      <w:spacing w:after="0" w:line="240" w:lineRule="auto"/>
      <w:rPr>
        <w:color w:val="000000"/>
      </w:rPr>
    </w:pPr>
    <w:r>
      <w:rPr>
        <w:color w:val="000000"/>
      </w:rPr>
      <w:t>The Quality Team</w:t>
    </w:r>
    <w:r>
      <w:rPr>
        <w:color w:val="000000"/>
      </w:rPr>
      <w:tab/>
    </w:r>
    <w:r>
      <w:rPr>
        <w:color w:val="000000"/>
      </w:rPr>
      <w:tab/>
      <w:t>Definitive Documents</w:t>
    </w:r>
  </w:p>
  <w:p w14:paraId="2A29DC85" w14:textId="77777777" w:rsidR="00940E8A" w:rsidRDefault="00940E8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033D" w14:textId="77777777" w:rsidR="00683EA8" w:rsidRDefault="00683EA8">
      <w:pPr>
        <w:spacing w:after="0" w:line="240" w:lineRule="auto"/>
      </w:pPr>
      <w:r>
        <w:separator/>
      </w:r>
    </w:p>
  </w:footnote>
  <w:footnote w:type="continuationSeparator" w:id="0">
    <w:p w14:paraId="533AAECB" w14:textId="77777777" w:rsidR="00683EA8" w:rsidRDefault="00683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36A9" w14:textId="77777777" w:rsidR="00940E8A" w:rsidRDefault="002B1847">
    <w:pPr>
      <w:pBdr>
        <w:top w:val="nil"/>
        <w:left w:val="nil"/>
        <w:bottom w:val="nil"/>
        <w:right w:val="nil"/>
        <w:between w:val="nil"/>
      </w:pBdr>
      <w:tabs>
        <w:tab w:val="center" w:pos="4513"/>
        <w:tab w:val="right" w:pos="9026"/>
        <w:tab w:val="left" w:pos="5445"/>
      </w:tabs>
      <w:spacing w:after="0" w:line="240" w:lineRule="auto"/>
      <w:jc w:val="right"/>
      <w:rPr>
        <w:color w:val="000000"/>
      </w:rPr>
    </w:pPr>
    <w:r>
      <w:rPr>
        <w:color w:val="000000"/>
      </w:rPr>
      <w:tab/>
      <w:t>UNIT SPECIFICATION</w:t>
    </w:r>
    <w:r>
      <w:rPr>
        <w:noProof/>
      </w:rPr>
      <w:drawing>
        <wp:anchor distT="0" distB="0" distL="0" distR="0" simplePos="0" relativeHeight="251658240" behindDoc="0" locked="0" layoutInCell="1" hidden="0" allowOverlap="1" wp14:anchorId="5EF1748A" wp14:editId="7010AEAB">
          <wp:simplePos x="0" y="0"/>
          <wp:positionH relativeFrom="column">
            <wp:posOffset>-200024</wp:posOffset>
          </wp:positionH>
          <wp:positionV relativeFrom="paragraph">
            <wp:posOffset>-271779</wp:posOffset>
          </wp:positionV>
          <wp:extent cx="2952000" cy="723353"/>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52000" cy="723353"/>
                  </a:xfrm>
                  <a:prstGeom prst="rect">
                    <a:avLst/>
                  </a:prstGeom>
                  <a:ln/>
                </pic:spPr>
              </pic:pic>
            </a:graphicData>
          </a:graphic>
        </wp:anchor>
      </w:drawing>
    </w:r>
  </w:p>
  <w:p w14:paraId="6D14C41D" w14:textId="77777777" w:rsidR="00940E8A" w:rsidRDefault="002B1847">
    <w:pPr>
      <w:pBdr>
        <w:top w:val="nil"/>
        <w:left w:val="nil"/>
        <w:bottom w:val="nil"/>
        <w:right w:val="nil"/>
        <w:between w:val="nil"/>
      </w:pBdr>
      <w:tabs>
        <w:tab w:val="center" w:pos="4513"/>
        <w:tab w:val="right" w:pos="9026"/>
        <w:tab w:val="left" w:pos="5445"/>
      </w:tabs>
      <w:spacing w:after="0" w:line="240" w:lineRule="auto"/>
      <w:jc w:val="right"/>
      <w:rPr>
        <w:color w:val="000000"/>
      </w:rPr>
    </w:pPr>
    <w:r>
      <w:rPr>
        <w:color w:val="000000"/>
      </w:rPr>
      <w:t>Course: BA(Hons) Digital Photography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3D20"/>
    <w:multiLevelType w:val="multilevel"/>
    <w:tmpl w:val="5EBCB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133871"/>
    <w:multiLevelType w:val="multilevel"/>
    <w:tmpl w:val="EE1EA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B314F8"/>
    <w:multiLevelType w:val="multilevel"/>
    <w:tmpl w:val="2B441E9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84540E"/>
    <w:multiLevelType w:val="multilevel"/>
    <w:tmpl w:val="CE9A5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25002D"/>
    <w:multiLevelType w:val="multilevel"/>
    <w:tmpl w:val="C2501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5F78D1"/>
    <w:multiLevelType w:val="multilevel"/>
    <w:tmpl w:val="59A46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A87842"/>
    <w:multiLevelType w:val="multilevel"/>
    <w:tmpl w:val="B4E2C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E8A"/>
    <w:rsid w:val="000D3950"/>
    <w:rsid w:val="002B1847"/>
    <w:rsid w:val="005C0CA7"/>
    <w:rsid w:val="00683EA8"/>
    <w:rsid w:val="00940E8A"/>
    <w:rsid w:val="00AE4C62"/>
    <w:rsid w:val="00D62D74"/>
    <w:rsid w:val="00F7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4C97"/>
  <w15:docId w15:val="{FB8FA266-AAAB-D04B-9F33-69F3310B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7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F30"/>
  </w:style>
  <w:style w:type="paragraph" w:styleId="Footer">
    <w:name w:val="footer"/>
    <w:basedOn w:val="Normal"/>
    <w:link w:val="FooterChar"/>
    <w:uiPriority w:val="99"/>
    <w:unhideWhenUsed/>
    <w:rsid w:val="00D67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F30"/>
  </w:style>
  <w:style w:type="table" w:styleId="TableGrid">
    <w:name w:val="Table Grid"/>
    <w:basedOn w:val="TableNormal"/>
    <w:uiPriority w:val="39"/>
    <w:rsid w:val="00D6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D67F3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D67F3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0E0AF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BE696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BE69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BE6962"/>
    <w:pPr>
      <w:ind w:left="720"/>
      <w:contextualSpacing/>
    </w:pPr>
  </w:style>
  <w:style w:type="paragraph" w:styleId="NormalWeb">
    <w:name w:val="Normal (Web)"/>
    <w:basedOn w:val="Normal"/>
    <w:uiPriority w:val="99"/>
    <w:semiHidden/>
    <w:unhideWhenUsed/>
    <w:rsid w:val="00A25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B126F"/>
    <w:pPr>
      <w:autoSpaceDE w:val="0"/>
      <w:autoSpaceDN w:val="0"/>
      <w:adjustRightInd w:val="0"/>
      <w:spacing w:after="0" w:line="240" w:lineRule="auto"/>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5">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7">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8">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9">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7lG79/Vm6Ev10/eSJVEYlE9dgA==">AMUW2mUrGU75AXOik8bDwGEU3/jLcPUvWwSX1ifr7pMNsItJ00D+lGtfQTDfUOOAoSPpamaIac/Vn6IL5VmTeJ9M6Q9MEIWv35X5gkFVa2NEdG5kbwNR00I=</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E77D71CA5DE84493471003545825B2" ma:contentTypeVersion="12" ma:contentTypeDescription="Create a new document." ma:contentTypeScope="" ma:versionID="1a6691ef0c9154466c7ad8205b1362bc">
  <xsd:schema xmlns:xsd="http://www.w3.org/2001/XMLSchema" xmlns:xs="http://www.w3.org/2001/XMLSchema" xmlns:p="http://schemas.microsoft.com/office/2006/metadata/properties" xmlns:ns2="1cf595fd-e400-4d94-a44f-9f8cfcb8b87c" xmlns:ns3="b0b6e28d-1766-409b-a690-b6131b7bd79a" targetNamespace="http://schemas.microsoft.com/office/2006/metadata/properties" ma:root="true" ma:fieldsID="d6be27c6516f3316933076cd13be8df8" ns2:_="" ns3:_="">
    <xsd:import namespace="1cf595fd-e400-4d94-a44f-9f8cfcb8b87c"/>
    <xsd:import namespace="b0b6e28d-1766-409b-a690-b6131b7bd7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595fd-e400-4d94-a44f-9f8cfcb8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6e28d-1766-409b-a690-b6131b7bd7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F66591-4632-4CCE-9AAA-0FA2B53E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1FE8F7-1496-4EC1-896A-3C0174DC264B}">
  <ds:schemaRefs>
    <ds:schemaRef ds:uri="http://schemas.microsoft.com/sharepoint/v3/contenttype/forms"/>
  </ds:schemaRefs>
</ds:datastoreItem>
</file>

<file path=customXml/itemProps4.xml><?xml version="1.0" encoding="utf-8"?>
<ds:datastoreItem xmlns:ds="http://schemas.openxmlformats.org/officeDocument/2006/customXml" ds:itemID="{BC690AA1-E639-4739-9CE5-7E0F29488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595fd-e400-4d94-a44f-9f8cfcb8b87c"/>
    <ds:schemaRef ds:uri="b0b6e28d-1766-409b-a690-b6131b7bd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Siaulytyte, Simona</dc:creator>
  <cp:lastModifiedBy>Sasha</cp:lastModifiedBy>
  <cp:revision>5</cp:revision>
  <dcterms:created xsi:type="dcterms:W3CDTF">2018-01-11T15:07:00Z</dcterms:created>
  <dcterms:modified xsi:type="dcterms:W3CDTF">2021-09-20T14:11:00Z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0x010100CEE77D71CA5DE84493471003545825B2</vt:lpwstr>
  </property>
</Properties>
</file>