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CF30D" w14:textId="77777777" w:rsidR="00036580" w:rsidRPr="00526067" w:rsidRDefault="00E35D03" w:rsidP="007A27EC">
      <w:pPr>
        <w:jc w:val="center"/>
        <w:rPr>
          <w:rFonts w:cstheme="minorHAnsi"/>
          <w:b/>
        </w:rPr>
      </w:pPr>
      <w:r w:rsidRPr="00526067">
        <w:rPr>
          <w:rFonts w:cstheme="minorHAnsi"/>
          <w:b/>
        </w:rPr>
        <w:t>EXTERNAL EXAMINER PROCEDURES</w:t>
      </w:r>
    </w:p>
    <w:p w14:paraId="11E4EC4D" w14:textId="77777777" w:rsidR="003E4471" w:rsidRPr="00526067" w:rsidRDefault="003E4471" w:rsidP="00526067">
      <w:pPr>
        <w:rPr>
          <w:rFonts w:cstheme="minorHAnsi"/>
          <w:b/>
        </w:rPr>
      </w:pPr>
      <w:r w:rsidRPr="00526067">
        <w:rPr>
          <w:rFonts w:cstheme="minorHAnsi"/>
          <w:b/>
        </w:rPr>
        <w:t>INTRODUCTION</w:t>
      </w:r>
    </w:p>
    <w:p w14:paraId="164A10C1" w14:textId="77777777" w:rsidR="003E4471" w:rsidRPr="00526067" w:rsidRDefault="003E4471" w:rsidP="003E4471">
      <w:pPr>
        <w:rPr>
          <w:rFonts w:cstheme="minorHAnsi"/>
        </w:rPr>
      </w:pPr>
      <w:r w:rsidRPr="00526067">
        <w:rPr>
          <w:rFonts w:cstheme="minorHAnsi"/>
        </w:rPr>
        <w:t>Following the successful acquisition of Taught Degree Awarding Powers, Ravensbourne will take on full responsibility for its External Examiner arrangements. Currently the majority of this work lies with our validating partner, University of the Arts London.</w:t>
      </w:r>
    </w:p>
    <w:p w14:paraId="71E8AA91" w14:textId="073A9AFA" w:rsidR="001A58FC" w:rsidRDefault="001A58FC" w:rsidP="003E4471">
      <w:pPr>
        <w:rPr>
          <w:rFonts w:cstheme="minorHAnsi"/>
        </w:rPr>
      </w:pPr>
      <w:r>
        <w:rPr>
          <w:rFonts w:cstheme="minorHAnsi"/>
        </w:rPr>
        <w:t xml:space="preserve">It is anticipated that Ravensbourne will take on this responsibility from 2018/19. Due to the term dates associated with the Postgraduate Certificate for Teaching and Learning in Creative Courses, the examiner for this course may be operating under Ravensbourne’s procedures </w:t>
      </w:r>
      <w:r w:rsidR="00FB0F49">
        <w:rPr>
          <w:rFonts w:cstheme="minorHAnsi"/>
        </w:rPr>
        <w:t>in the 2017/18 academic year.</w:t>
      </w:r>
    </w:p>
    <w:p w14:paraId="466AF32A" w14:textId="7BE74255" w:rsidR="003E4471" w:rsidRPr="00526067" w:rsidRDefault="003E4471" w:rsidP="003E4471">
      <w:pPr>
        <w:rPr>
          <w:rFonts w:cstheme="minorHAnsi"/>
        </w:rPr>
      </w:pPr>
      <w:r w:rsidRPr="00526067">
        <w:rPr>
          <w:rFonts w:cstheme="minorHAnsi"/>
        </w:rPr>
        <w:t>This paper is designed to give an overview of these arrangements and Academic Board is asked to consider the proposals put forward in this paper.</w:t>
      </w:r>
    </w:p>
    <w:p w14:paraId="0FFF61E9" w14:textId="2B7A99D4" w:rsidR="003E4471" w:rsidRPr="00526067" w:rsidRDefault="003E4471" w:rsidP="003E4471">
      <w:pPr>
        <w:rPr>
          <w:rFonts w:cstheme="minorHAnsi"/>
        </w:rPr>
      </w:pPr>
      <w:r w:rsidRPr="00526067">
        <w:rPr>
          <w:rFonts w:cstheme="minorHAnsi"/>
        </w:rPr>
        <w:t>An updated policy on External Examining was approved by Quality Development Committee on T</w:t>
      </w:r>
      <w:r w:rsidR="004176AB" w:rsidRPr="00526067">
        <w:rPr>
          <w:rFonts w:cstheme="minorHAnsi"/>
        </w:rPr>
        <w:t>hursday 16 February</w:t>
      </w:r>
      <w:r w:rsidRPr="00526067">
        <w:rPr>
          <w:rFonts w:cstheme="minorHAnsi"/>
        </w:rPr>
        <w:t xml:space="preserve"> 2016 and it is appended to this paper for reference</w:t>
      </w:r>
      <w:r w:rsidR="00001733" w:rsidRPr="00526067">
        <w:rPr>
          <w:rFonts w:cstheme="minorHAnsi"/>
        </w:rPr>
        <w:t xml:space="preserve"> (Appendix 1)</w:t>
      </w:r>
      <w:r w:rsidRPr="00526067">
        <w:rPr>
          <w:rFonts w:cstheme="minorHAnsi"/>
        </w:rPr>
        <w:t>.</w:t>
      </w:r>
    </w:p>
    <w:p w14:paraId="21C847CE" w14:textId="503D19A4" w:rsidR="00526067" w:rsidRPr="0090350D" w:rsidRDefault="00526067" w:rsidP="00526067">
      <w:pPr>
        <w:rPr>
          <w:rFonts w:cstheme="minorHAnsi"/>
        </w:rPr>
      </w:pPr>
      <w:r w:rsidRPr="00526067">
        <w:rPr>
          <w:rFonts w:cstheme="minorHAnsi"/>
          <w:b/>
        </w:rPr>
        <w:t>NUMBER OF EXAMINERS</w:t>
      </w:r>
      <w:r w:rsidR="0090350D">
        <w:rPr>
          <w:rFonts w:cstheme="minorHAnsi"/>
          <w:b/>
        </w:rPr>
        <w:t xml:space="preserve"> </w:t>
      </w:r>
      <w:r w:rsidR="0090350D">
        <w:rPr>
          <w:rFonts w:cstheme="minorHAnsi"/>
        </w:rPr>
        <w:t>(Based on courses as currently validated)</w:t>
      </w:r>
    </w:p>
    <w:p w14:paraId="0CE927C6" w14:textId="4D7F2D72" w:rsidR="00526067" w:rsidRPr="00526067" w:rsidRDefault="00526067" w:rsidP="00526067">
      <w:pPr>
        <w:rPr>
          <w:rFonts w:cstheme="minorHAnsi"/>
        </w:rPr>
      </w:pPr>
      <w:r w:rsidRPr="00526067">
        <w:rPr>
          <w:rFonts w:cstheme="minorHAnsi"/>
        </w:rPr>
        <w:t>Ravensbourne’s assessment regulations state ‘In the case of a Bachelor’s degree with honours, Ravensbourne will assess all credits at stages 2 and 3 (Level 5 and 6) taking the best 30 credits from Stage 2 and the best 90 credits from Stage 3</w:t>
      </w:r>
      <w:r w:rsidR="00637FEA">
        <w:rPr>
          <w:rFonts w:cstheme="minorHAnsi"/>
        </w:rPr>
        <w:t>,</w:t>
      </w:r>
      <w:r w:rsidRPr="00526067">
        <w:rPr>
          <w:rFonts w:cstheme="minorHAnsi"/>
        </w:rPr>
        <w:t>’</w:t>
      </w:r>
      <w:r w:rsidR="00637FEA">
        <w:rPr>
          <w:rFonts w:cstheme="minorHAnsi"/>
        </w:rPr>
        <w:t xml:space="preserve"> and so external examiner will have to consider work at both levels, which differ</w:t>
      </w:r>
      <w:r w:rsidR="007216B8">
        <w:rPr>
          <w:rFonts w:cstheme="minorHAnsi"/>
        </w:rPr>
        <w:t>s</w:t>
      </w:r>
      <w:r w:rsidR="00637FEA">
        <w:rPr>
          <w:rFonts w:cstheme="minorHAnsi"/>
        </w:rPr>
        <w:t xml:space="preserve"> from UAL</w:t>
      </w:r>
      <w:r w:rsidR="007216B8">
        <w:rPr>
          <w:rFonts w:cstheme="minorHAnsi"/>
        </w:rPr>
        <w:t>’s</w:t>
      </w:r>
      <w:r w:rsidR="00637FEA">
        <w:rPr>
          <w:rFonts w:cstheme="minorHAnsi"/>
        </w:rPr>
        <w:t xml:space="preserve"> regulations which require examiners to consider final year work only.</w:t>
      </w:r>
    </w:p>
    <w:p w14:paraId="722E60DD" w14:textId="5628FE98" w:rsidR="00526067" w:rsidRPr="00526067" w:rsidRDefault="00526067" w:rsidP="00526067">
      <w:pPr>
        <w:rPr>
          <w:rFonts w:cstheme="minorHAnsi"/>
        </w:rPr>
      </w:pPr>
      <w:r w:rsidRPr="00526067">
        <w:rPr>
          <w:rFonts w:cstheme="minorHAnsi"/>
        </w:rPr>
        <w:t>It is proposed that the following courses will have more than one examiner, based on the student numbers across Level 5 and Level 6 in 2018/19</w:t>
      </w:r>
      <w:r w:rsidR="0090350D">
        <w:rPr>
          <w:rFonts w:cstheme="minorHAnsi"/>
        </w:rPr>
        <w:t>.</w:t>
      </w:r>
    </w:p>
    <w:p w14:paraId="20A8D772" w14:textId="63F42FE9" w:rsidR="00526067" w:rsidRPr="00526067" w:rsidRDefault="00526067" w:rsidP="00526067">
      <w:pPr>
        <w:pStyle w:val="ListParagraph"/>
        <w:numPr>
          <w:ilvl w:val="0"/>
          <w:numId w:val="4"/>
        </w:numPr>
        <w:rPr>
          <w:rFonts w:cstheme="minorHAnsi"/>
        </w:rPr>
      </w:pPr>
      <w:r w:rsidRPr="00526067">
        <w:rPr>
          <w:rFonts w:cstheme="minorHAnsi"/>
        </w:rPr>
        <w:t>Architecture – currently shares 2 examiners, proposal to increase to 3</w:t>
      </w:r>
    </w:p>
    <w:tbl>
      <w:tblPr>
        <w:tblpPr w:leftFromText="180" w:rightFromText="180" w:vertAnchor="text" w:horzAnchor="margin" w:tblpY="189"/>
        <w:tblW w:w="4840" w:type="dxa"/>
        <w:tblLook w:val="04A0" w:firstRow="1" w:lastRow="0" w:firstColumn="1" w:lastColumn="0" w:noHBand="0" w:noVBand="1"/>
      </w:tblPr>
      <w:tblGrid>
        <w:gridCol w:w="2920"/>
        <w:gridCol w:w="960"/>
        <w:gridCol w:w="960"/>
      </w:tblGrid>
      <w:tr w:rsidR="0090350D" w:rsidRPr="00526067" w14:paraId="5B81EB3E" w14:textId="77777777" w:rsidTr="0090350D">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18D67CC3" w14:textId="77777777" w:rsidR="0090350D" w:rsidRPr="00526067" w:rsidRDefault="0090350D" w:rsidP="0090350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Course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777CF1B8" w14:textId="77777777" w:rsidR="0090350D" w:rsidRPr="00526067" w:rsidRDefault="0090350D" w:rsidP="0090350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5</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0F52187B" w14:textId="77777777" w:rsidR="0090350D" w:rsidRPr="00526067" w:rsidRDefault="0090350D" w:rsidP="0090350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6</w:t>
            </w:r>
          </w:p>
        </w:tc>
      </w:tr>
      <w:tr w:rsidR="0090350D" w:rsidRPr="00526067" w14:paraId="2CFDB94E" w14:textId="77777777" w:rsidTr="0090350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22A8B15" w14:textId="77777777" w:rsidR="0090350D" w:rsidRPr="00526067" w:rsidRDefault="0090350D" w:rsidP="0090350D">
            <w:pPr>
              <w:spacing w:after="0" w:line="240" w:lineRule="auto"/>
              <w:rPr>
                <w:rFonts w:eastAsia="Times New Roman" w:cstheme="minorHAnsi"/>
                <w:color w:val="000000"/>
                <w:lang w:eastAsia="en-GB"/>
              </w:rPr>
            </w:pPr>
            <w:r w:rsidRPr="00526067">
              <w:rPr>
                <w:rFonts w:eastAsia="Times New Roman" w:cstheme="minorHAnsi"/>
                <w:color w:val="000000"/>
                <w:lang w:eastAsia="en-GB"/>
              </w:rPr>
              <w:t>Architecture</w:t>
            </w:r>
          </w:p>
        </w:tc>
        <w:tc>
          <w:tcPr>
            <w:tcW w:w="960" w:type="dxa"/>
            <w:tcBorders>
              <w:top w:val="nil"/>
              <w:left w:val="nil"/>
              <w:bottom w:val="single" w:sz="4" w:space="0" w:color="auto"/>
              <w:right w:val="single" w:sz="4" w:space="0" w:color="auto"/>
            </w:tcBorders>
            <w:shd w:val="clear" w:color="auto" w:fill="auto"/>
            <w:noWrap/>
            <w:vAlign w:val="bottom"/>
            <w:hideMark/>
          </w:tcPr>
          <w:p w14:paraId="55266B23" w14:textId="77777777" w:rsidR="0090350D" w:rsidRPr="00526067" w:rsidRDefault="0090350D" w:rsidP="0090350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51</w:t>
            </w:r>
          </w:p>
        </w:tc>
        <w:tc>
          <w:tcPr>
            <w:tcW w:w="960" w:type="dxa"/>
            <w:tcBorders>
              <w:top w:val="nil"/>
              <w:left w:val="nil"/>
              <w:bottom w:val="single" w:sz="4" w:space="0" w:color="auto"/>
              <w:right w:val="single" w:sz="4" w:space="0" w:color="auto"/>
            </w:tcBorders>
            <w:shd w:val="clear" w:color="auto" w:fill="auto"/>
            <w:noWrap/>
            <w:vAlign w:val="bottom"/>
            <w:hideMark/>
          </w:tcPr>
          <w:p w14:paraId="3DE8F4A2" w14:textId="77777777" w:rsidR="0090350D" w:rsidRPr="00526067" w:rsidRDefault="0090350D" w:rsidP="0090350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42</w:t>
            </w:r>
          </w:p>
        </w:tc>
      </w:tr>
      <w:tr w:rsidR="0090350D" w:rsidRPr="00526067" w14:paraId="0CC53A1E" w14:textId="77777777" w:rsidTr="0090350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CBA9FA2" w14:textId="77777777" w:rsidR="0090350D" w:rsidRPr="00526067" w:rsidRDefault="0090350D" w:rsidP="0090350D">
            <w:pPr>
              <w:spacing w:after="0" w:line="240" w:lineRule="auto"/>
              <w:rPr>
                <w:rFonts w:eastAsia="Times New Roman" w:cstheme="minorHAnsi"/>
                <w:color w:val="000000"/>
                <w:lang w:eastAsia="en-GB"/>
              </w:rPr>
            </w:pPr>
            <w:r w:rsidRPr="00526067">
              <w:rPr>
                <w:rFonts w:eastAsia="Times New Roman" w:cstheme="minorHAnsi"/>
                <w:color w:val="000000"/>
                <w:lang w:eastAsia="en-GB"/>
              </w:rPr>
              <w:t>IDEAs</w:t>
            </w:r>
          </w:p>
        </w:tc>
        <w:tc>
          <w:tcPr>
            <w:tcW w:w="960" w:type="dxa"/>
            <w:tcBorders>
              <w:top w:val="nil"/>
              <w:left w:val="nil"/>
              <w:bottom w:val="single" w:sz="4" w:space="0" w:color="auto"/>
              <w:right w:val="single" w:sz="4" w:space="0" w:color="auto"/>
            </w:tcBorders>
            <w:shd w:val="clear" w:color="auto" w:fill="auto"/>
            <w:noWrap/>
            <w:vAlign w:val="bottom"/>
            <w:hideMark/>
          </w:tcPr>
          <w:p w14:paraId="3E8AC977" w14:textId="77777777" w:rsidR="0090350D" w:rsidRPr="00526067" w:rsidRDefault="0090350D" w:rsidP="0090350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6D5FBC3C" w14:textId="77777777" w:rsidR="0090350D" w:rsidRPr="00526067" w:rsidRDefault="0090350D" w:rsidP="0090350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25</w:t>
            </w:r>
          </w:p>
        </w:tc>
      </w:tr>
      <w:tr w:rsidR="0090350D" w:rsidRPr="00526067" w14:paraId="3445AEAD" w14:textId="77777777" w:rsidTr="0090350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5534F2B" w14:textId="77777777" w:rsidR="0090350D" w:rsidRPr="00526067" w:rsidRDefault="0090350D" w:rsidP="0090350D">
            <w:pPr>
              <w:spacing w:after="0" w:line="240" w:lineRule="auto"/>
              <w:rPr>
                <w:rFonts w:eastAsia="Times New Roman" w:cstheme="minorHAnsi"/>
                <w:color w:val="000000"/>
                <w:lang w:eastAsia="en-GB"/>
              </w:rPr>
            </w:pPr>
            <w:r w:rsidRPr="00526067">
              <w:rPr>
                <w:rFonts w:eastAsia="Times New Roman" w:cstheme="minorHAnsi"/>
                <w:color w:val="000000"/>
                <w:lang w:eastAsia="en-GB"/>
              </w:rPr>
              <w:t>Urban Landscape Architecture</w:t>
            </w:r>
          </w:p>
        </w:tc>
        <w:tc>
          <w:tcPr>
            <w:tcW w:w="960" w:type="dxa"/>
            <w:tcBorders>
              <w:top w:val="nil"/>
              <w:left w:val="nil"/>
              <w:bottom w:val="single" w:sz="4" w:space="0" w:color="auto"/>
              <w:right w:val="single" w:sz="4" w:space="0" w:color="auto"/>
            </w:tcBorders>
            <w:shd w:val="clear" w:color="auto" w:fill="auto"/>
            <w:noWrap/>
            <w:vAlign w:val="bottom"/>
            <w:hideMark/>
          </w:tcPr>
          <w:p w14:paraId="6810D5EC" w14:textId="77777777" w:rsidR="0090350D" w:rsidRPr="00526067" w:rsidRDefault="0090350D" w:rsidP="0090350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68EBAC81" w14:textId="77777777" w:rsidR="0090350D" w:rsidRPr="00526067" w:rsidRDefault="0090350D" w:rsidP="0090350D">
            <w:pPr>
              <w:spacing w:after="0" w:line="240" w:lineRule="auto"/>
              <w:jc w:val="center"/>
              <w:rPr>
                <w:rFonts w:eastAsia="Times New Roman" w:cstheme="minorHAnsi"/>
                <w:color w:val="000000"/>
                <w:lang w:eastAsia="en-GB"/>
              </w:rPr>
            </w:pPr>
            <w:r w:rsidRPr="00526067">
              <w:rPr>
                <w:rFonts w:eastAsia="Times New Roman" w:cstheme="minorHAnsi"/>
                <w:color w:val="000000"/>
                <w:lang w:eastAsia="en-GB"/>
              </w:rPr>
              <w:t>-</w:t>
            </w:r>
          </w:p>
        </w:tc>
      </w:tr>
      <w:tr w:rsidR="0090350D" w:rsidRPr="00526067" w14:paraId="44B56DF3" w14:textId="77777777" w:rsidTr="0090350D">
        <w:trPr>
          <w:trHeight w:val="300"/>
        </w:trPr>
        <w:tc>
          <w:tcPr>
            <w:tcW w:w="2920" w:type="dxa"/>
            <w:tcBorders>
              <w:top w:val="nil"/>
              <w:left w:val="nil"/>
              <w:bottom w:val="nil"/>
              <w:right w:val="nil"/>
            </w:tcBorders>
            <w:shd w:val="clear" w:color="auto" w:fill="auto"/>
            <w:noWrap/>
            <w:vAlign w:val="bottom"/>
            <w:hideMark/>
          </w:tcPr>
          <w:p w14:paraId="704AE635" w14:textId="77777777" w:rsidR="0090350D" w:rsidRPr="00526067" w:rsidRDefault="0090350D" w:rsidP="0090350D">
            <w:pPr>
              <w:spacing w:after="0" w:line="240" w:lineRule="auto"/>
              <w:jc w:val="center"/>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046E6469" w14:textId="77777777" w:rsidR="0090350D" w:rsidRPr="00526067" w:rsidRDefault="0090350D" w:rsidP="0090350D">
            <w:pPr>
              <w:spacing w:after="0" w:line="240" w:lineRule="auto"/>
              <w:rPr>
                <w:rFonts w:eastAsia="Times New Roman" w:cstheme="minorHAnsi"/>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ECC04" w14:textId="77777777" w:rsidR="0090350D" w:rsidRPr="00526067" w:rsidRDefault="0090350D" w:rsidP="0090350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181</w:t>
            </w:r>
          </w:p>
        </w:tc>
      </w:tr>
    </w:tbl>
    <w:p w14:paraId="29DED77C" w14:textId="77777777" w:rsidR="00526067" w:rsidRPr="00526067" w:rsidRDefault="00526067" w:rsidP="00526067">
      <w:pPr>
        <w:rPr>
          <w:rFonts w:cstheme="minorHAnsi"/>
        </w:rPr>
      </w:pPr>
    </w:p>
    <w:p w14:paraId="156FB882" w14:textId="03BF24B3" w:rsidR="00526067" w:rsidRPr="00526067" w:rsidRDefault="00526067" w:rsidP="00526067">
      <w:pPr>
        <w:rPr>
          <w:rFonts w:cstheme="minorHAnsi"/>
        </w:rPr>
      </w:pPr>
    </w:p>
    <w:p w14:paraId="56EF8EE3" w14:textId="3F498C95" w:rsidR="00526067" w:rsidRPr="00526067" w:rsidRDefault="00526067" w:rsidP="00526067">
      <w:pPr>
        <w:rPr>
          <w:rFonts w:cstheme="minorHAnsi"/>
        </w:rPr>
      </w:pPr>
    </w:p>
    <w:p w14:paraId="03A2FC1C" w14:textId="6CA00AA4" w:rsidR="00526067" w:rsidRDefault="00526067" w:rsidP="00526067">
      <w:pPr>
        <w:rPr>
          <w:rFonts w:cstheme="minorHAnsi"/>
        </w:rPr>
      </w:pPr>
    </w:p>
    <w:p w14:paraId="34CCFB06" w14:textId="77777777" w:rsidR="00DA688E" w:rsidRDefault="00DA688E" w:rsidP="00DA688E">
      <w:pPr>
        <w:pStyle w:val="ListParagraph"/>
        <w:spacing w:after="160" w:line="259" w:lineRule="auto"/>
        <w:rPr>
          <w:rFonts w:cstheme="minorHAnsi"/>
        </w:rPr>
      </w:pPr>
    </w:p>
    <w:p w14:paraId="087B9FDE" w14:textId="716B19E3" w:rsidR="00526067" w:rsidRPr="00526067" w:rsidRDefault="00526067" w:rsidP="00526067">
      <w:pPr>
        <w:pStyle w:val="ListParagraph"/>
        <w:numPr>
          <w:ilvl w:val="0"/>
          <w:numId w:val="5"/>
        </w:numPr>
        <w:spacing w:after="160" w:line="259" w:lineRule="auto"/>
        <w:rPr>
          <w:rFonts w:cstheme="minorHAnsi"/>
        </w:rPr>
      </w:pPr>
      <w:r w:rsidRPr="00526067">
        <w:rPr>
          <w:rFonts w:cstheme="minorHAnsi"/>
        </w:rPr>
        <w:t>Digital Photography – proposal to increase to 2 examiners</w:t>
      </w:r>
    </w:p>
    <w:tbl>
      <w:tblPr>
        <w:tblW w:w="4840" w:type="dxa"/>
        <w:tblLook w:val="04A0" w:firstRow="1" w:lastRow="0" w:firstColumn="1" w:lastColumn="0" w:noHBand="0" w:noVBand="1"/>
      </w:tblPr>
      <w:tblGrid>
        <w:gridCol w:w="2920"/>
        <w:gridCol w:w="960"/>
        <w:gridCol w:w="960"/>
      </w:tblGrid>
      <w:tr w:rsidR="00526067" w:rsidRPr="00526067" w14:paraId="58BEA33E" w14:textId="77777777" w:rsidTr="0090350D">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9B0C10C"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Course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5CEAA214"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5</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3058C65D"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6</w:t>
            </w:r>
          </w:p>
        </w:tc>
      </w:tr>
      <w:tr w:rsidR="00526067" w:rsidRPr="00526067" w14:paraId="0904C3F6" w14:textId="77777777" w:rsidTr="0090350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48969FA" w14:textId="77777777" w:rsidR="00526067" w:rsidRPr="00526067" w:rsidRDefault="00526067" w:rsidP="0003411D">
            <w:pPr>
              <w:spacing w:after="0" w:line="240" w:lineRule="auto"/>
              <w:rPr>
                <w:rFonts w:eastAsia="Times New Roman" w:cstheme="minorHAnsi"/>
                <w:color w:val="000000"/>
                <w:lang w:eastAsia="en-GB"/>
              </w:rPr>
            </w:pPr>
            <w:r w:rsidRPr="00526067">
              <w:rPr>
                <w:rFonts w:eastAsia="Times New Roman" w:cstheme="minorHAnsi"/>
                <w:color w:val="000000"/>
                <w:lang w:eastAsia="en-GB"/>
              </w:rPr>
              <w:t>Digital Photography</w:t>
            </w:r>
          </w:p>
        </w:tc>
        <w:tc>
          <w:tcPr>
            <w:tcW w:w="960" w:type="dxa"/>
            <w:tcBorders>
              <w:top w:val="nil"/>
              <w:left w:val="nil"/>
              <w:bottom w:val="single" w:sz="4" w:space="0" w:color="auto"/>
              <w:right w:val="single" w:sz="4" w:space="0" w:color="auto"/>
            </w:tcBorders>
            <w:shd w:val="clear" w:color="auto" w:fill="auto"/>
            <w:noWrap/>
            <w:vAlign w:val="bottom"/>
            <w:hideMark/>
          </w:tcPr>
          <w:p w14:paraId="46B3573D"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58</w:t>
            </w:r>
          </w:p>
        </w:tc>
        <w:tc>
          <w:tcPr>
            <w:tcW w:w="960" w:type="dxa"/>
            <w:tcBorders>
              <w:top w:val="nil"/>
              <w:left w:val="nil"/>
              <w:bottom w:val="single" w:sz="4" w:space="0" w:color="auto"/>
              <w:right w:val="single" w:sz="4" w:space="0" w:color="auto"/>
            </w:tcBorders>
            <w:shd w:val="clear" w:color="auto" w:fill="auto"/>
            <w:noWrap/>
            <w:vAlign w:val="bottom"/>
            <w:hideMark/>
          </w:tcPr>
          <w:p w14:paraId="69269A92"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56</w:t>
            </w:r>
          </w:p>
        </w:tc>
      </w:tr>
      <w:tr w:rsidR="00526067" w:rsidRPr="00526067" w14:paraId="7CD71709" w14:textId="77777777" w:rsidTr="0090350D">
        <w:trPr>
          <w:trHeight w:val="300"/>
        </w:trPr>
        <w:tc>
          <w:tcPr>
            <w:tcW w:w="2920" w:type="dxa"/>
            <w:tcBorders>
              <w:top w:val="nil"/>
              <w:left w:val="nil"/>
              <w:bottom w:val="nil"/>
              <w:right w:val="nil"/>
            </w:tcBorders>
            <w:shd w:val="clear" w:color="auto" w:fill="auto"/>
            <w:noWrap/>
            <w:vAlign w:val="bottom"/>
            <w:hideMark/>
          </w:tcPr>
          <w:p w14:paraId="16DE5D95" w14:textId="77777777" w:rsidR="00526067" w:rsidRPr="00526067" w:rsidRDefault="00526067" w:rsidP="0003411D">
            <w:pPr>
              <w:spacing w:after="0" w:line="240" w:lineRule="auto"/>
              <w:jc w:val="right"/>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6BB8CCDB" w14:textId="77777777" w:rsidR="00526067" w:rsidRPr="00526067" w:rsidRDefault="00526067" w:rsidP="0003411D">
            <w:pPr>
              <w:spacing w:after="0" w:line="240" w:lineRule="auto"/>
              <w:rPr>
                <w:rFonts w:eastAsia="Times New Roman" w:cstheme="minorHAnsi"/>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97E273"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111</w:t>
            </w:r>
          </w:p>
        </w:tc>
      </w:tr>
    </w:tbl>
    <w:p w14:paraId="629BBC7D" w14:textId="77777777" w:rsidR="00526067" w:rsidRPr="00526067" w:rsidRDefault="00526067" w:rsidP="00526067">
      <w:pPr>
        <w:pStyle w:val="ListParagraph"/>
        <w:rPr>
          <w:rFonts w:cstheme="minorHAnsi"/>
        </w:rPr>
      </w:pPr>
    </w:p>
    <w:p w14:paraId="0B9AE9F2" w14:textId="77777777" w:rsidR="00526067" w:rsidRPr="00526067" w:rsidRDefault="00526067" w:rsidP="00526067">
      <w:pPr>
        <w:pStyle w:val="ListParagraph"/>
        <w:numPr>
          <w:ilvl w:val="0"/>
          <w:numId w:val="5"/>
        </w:numPr>
        <w:spacing w:after="160" w:line="259" w:lineRule="auto"/>
        <w:rPr>
          <w:rFonts w:cstheme="minorHAnsi"/>
        </w:rPr>
      </w:pPr>
      <w:r w:rsidRPr="00526067">
        <w:rPr>
          <w:rFonts w:cstheme="minorHAnsi"/>
        </w:rPr>
        <w:t>Digital Advertising &amp; Design – proposal to increase to 2 examiners</w:t>
      </w:r>
    </w:p>
    <w:tbl>
      <w:tblPr>
        <w:tblW w:w="4840" w:type="dxa"/>
        <w:tblLook w:val="04A0" w:firstRow="1" w:lastRow="0" w:firstColumn="1" w:lastColumn="0" w:noHBand="0" w:noVBand="1"/>
      </w:tblPr>
      <w:tblGrid>
        <w:gridCol w:w="2920"/>
        <w:gridCol w:w="960"/>
        <w:gridCol w:w="960"/>
      </w:tblGrid>
      <w:tr w:rsidR="00526067" w:rsidRPr="00526067" w14:paraId="33488AC1" w14:textId="77777777" w:rsidTr="0090350D">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10D96EB"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Course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1163A372"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5</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3681F95F"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6</w:t>
            </w:r>
          </w:p>
        </w:tc>
      </w:tr>
      <w:tr w:rsidR="00526067" w:rsidRPr="00526067" w14:paraId="01D899C4" w14:textId="77777777" w:rsidTr="0090350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0FFCE68" w14:textId="77777777" w:rsidR="00526067" w:rsidRPr="00526067" w:rsidRDefault="00526067" w:rsidP="0003411D">
            <w:pPr>
              <w:spacing w:after="0" w:line="240" w:lineRule="auto"/>
              <w:rPr>
                <w:rFonts w:eastAsia="Times New Roman" w:cstheme="minorHAnsi"/>
                <w:color w:val="000000"/>
                <w:lang w:eastAsia="en-GB"/>
              </w:rPr>
            </w:pPr>
            <w:r w:rsidRPr="00526067">
              <w:rPr>
                <w:rFonts w:eastAsia="Times New Roman" w:cstheme="minorHAnsi"/>
                <w:color w:val="000000"/>
                <w:lang w:eastAsia="en-GB"/>
              </w:rPr>
              <w:t>Digital Advertising &amp; Design</w:t>
            </w:r>
          </w:p>
        </w:tc>
        <w:tc>
          <w:tcPr>
            <w:tcW w:w="960" w:type="dxa"/>
            <w:tcBorders>
              <w:top w:val="nil"/>
              <w:left w:val="nil"/>
              <w:bottom w:val="single" w:sz="4" w:space="0" w:color="auto"/>
              <w:right w:val="single" w:sz="4" w:space="0" w:color="auto"/>
            </w:tcBorders>
            <w:shd w:val="clear" w:color="auto" w:fill="auto"/>
            <w:noWrap/>
            <w:vAlign w:val="bottom"/>
            <w:hideMark/>
          </w:tcPr>
          <w:p w14:paraId="709E1969"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14:paraId="7C41C2BC"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50</w:t>
            </w:r>
          </w:p>
        </w:tc>
      </w:tr>
      <w:tr w:rsidR="00526067" w:rsidRPr="00526067" w14:paraId="7D2460D6" w14:textId="77777777" w:rsidTr="0090350D">
        <w:trPr>
          <w:trHeight w:val="300"/>
        </w:trPr>
        <w:tc>
          <w:tcPr>
            <w:tcW w:w="2920" w:type="dxa"/>
            <w:tcBorders>
              <w:top w:val="nil"/>
              <w:left w:val="nil"/>
              <w:bottom w:val="nil"/>
              <w:right w:val="nil"/>
            </w:tcBorders>
            <w:shd w:val="clear" w:color="auto" w:fill="auto"/>
            <w:noWrap/>
            <w:vAlign w:val="bottom"/>
            <w:hideMark/>
          </w:tcPr>
          <w:p w14:paraId="6D8FA43B" w14:textId="77777777" w:rsidR="00526067" w:rsidRPr="00526067" w:rsidRDefault="00526067" w:rsidP="0003411D">
            <w:pPr>
              <w:spacing w:after="0" w:line="240" w:lineRule="auto"/>
              <w:jc w:val="right"/>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3A9C55D6" w14:textId="77777777" w:rsidR="00526067" w:rsidRPr="00526067" w:rsidRDefault="00526067" w:rsidP="0003411D">
            <w:pPr>
              <w:spacing w:after="0" w:line="240" w:lineRule="auto"/>
              <w:rPr>
                <w:rFonts w:eastAsia="Times New Roman" w:cstheme="minorHAnsi"/>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95BA9A"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100</w:t>
            </w:r>
          </w:p>
        </w:tc>
      </w:tr>
    </w:tbl>
    <w:p w14:paraId="392AE246" w14:textId="77777777" w:rsidR="00FB0F49" w:rsidRDefault="00FB0F49" w:rsidP="00FB0F49">
      <w:pPr>
        <w:spacing w:after="160" w:line="259" w:lineRule="auto"/>
        <w:rPr>
          <w:rFonts w:cstheme="minorHAnsi"/>
        </w:rPr>
      </w:pPr>
    </w:p>
    <w:p w14:paraId="663271EB" w14:textId="42E07D12" w:rsidR="00526067" w:rsidRPr="00FB0F49" w:rsidRDefault="00526067" w:rsidP="00FB0F49">
      <w:pPr>
        <w:pStyle w:val="ListParagraph"/>
        <w:numPr>
          <w:ilvl w:val="0"/>
          <w:numId w:val="5"/>
        </w:numPr>
        <w:spacing w:after="160" w:line="259" w:lineRule="auto"/>
        <w:rPr>
          <w:rFonts w:cstheme="minorHAnsi"/>
        </w:rPr>
      </w:pPr>
      <w:r w:rsidRPr="00FB0F49">
        <w:rPr>
          <w:rFonts w:cstheme="minorHAnsi"/>
        </w:rPr>
        <w:t>Graphic Design – proposal to have 3 examiners</w:t>
      </w:r>
    </w:p>
    <w:tbl>
      <w:tblPr>
        <w:tblpPr w:leftFromText="180" w:rightFromText="180" w:vertAnchor="text" w:horzAnchor="margin" w:tblpY="62"/>
        <w:tblW w:w="4840" w:type="dxa"/>
        <w:tblLook w:val="04A0" w:firstRow="1" w:lastRow="0" w:firstColumn="1" w:lastColumn="0" w:noHBand="0" w:noVBand="1"/>
      </w:tblPr>
      <w:tblGrid>
        <w:gridCol w:w="2920"/>
        <w:gridCol w:w="960"/>
        <w:gridCol w:w="960"/>
      </w:tblGrid>
      <w:tr w:rsidR="00FB0F49" w:rsidRPr="00526067" w14:paraId="5EDEEFFA" w14:textId="77777777" w:rsidTr="00FB0F49">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5045735" w14:textId="77777777" w:rsidR="00FB0F49" w:rsidRPr="00526067" w:rsidRDefault="00FB0F49" w:rsidP="00FB0F49">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Course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22927A7A" w14:textId="77777777" w:rsidR="00FB0F49" w:rsidRPr="00526067" w:rsidRDefault="00FB0F49" w:rsidP="00FB0F49">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5</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68715536" w14:textId="77777777" w:rsidR="00FB0F49" w:rsidRPr="00526067" w:rsidRDefault="00FB0F49" w:rsidP="00FB0F49">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6</w:t>
            </w:r>
          </w:p>
        </w:tc>
      </w:tr>
      <w:tr w:rsidR="00FB0F49" w:rsidRPr="00526067" w14:paraId="6F96AA99" w14:textId="77777777" w:rsidTr="00FB0F49">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9A93139" w14:textId="77777777" w:rsidR="00FB0F49" w:rsidRPr="00526067" w:rsidRDefault="00FB0F49" w:rsidP="00FB0F49">
            <w:pPr>
              <w:spacing w:after="0" w:line="240" w:lineRule="auto"/>
              <w:rPr>
                <w:rFonts w:eastAsia="Times New Roman" w:cstheme="minorHAnsi"/>
                <w:color w:val="000000"/>
                <w:lang w:eastAsia="en-GB"/>
              </w:rPr>
            </w:pPr>
            <w:r w:rsidRPr="00526067">
              <w:rPr>
                <w:rFonts w:eastAsia="Times New Roman" w:cstheme="minorHAnsi"/>
                <w:color w:val="000000"/>
                <w:lang w:eastAsia="en-GB"/>
              </w:rPr>
              <w:t>Graphic Design</w:t>
            </w:r>
          </w:p>
        </w:tc>
        <w:tc>
          <w:tcPr>
            <w:tcW w:w="960" w:type="dxa"/>
            <w:tcBorders>
              <w:top w:val="nil"/>
              <w:left w:val="nil"/>
              <w:bottom w:val="single" w:sz="4" w:space="0" w:color="auto"/>
              <w:right w:val="single" w:sz="4" w:space="0" w:color="auto"/>
            </w:tcBorders>
            <w:shd w:val="clear" w:color="auto" w:fill="auto"/>
            <w:noWrap/>
            <w:vAlign w:val="bottom"/>
            <w:hideMark/>
          </w:tcPr>
          <w:p w14:paraId="5AD224A8" w14:textId="77777777" w:rsidR="00FB0F49" w:rsidRPr="00526067" w:rsidRDefault="00FB0F49" w:rsidP="00FB0F49">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80</w:t>
            </w:r>
          </w:p>
        </w:tc>
        <w:tc>
          <w:tcPr>
            <w:tcW w:w="960" w:type="dxa"/>
            <w:tcBorders>
              <w:top w:val="nil"/>
              <w:left w:val="nil"/>
              <w:bottom w:val="single" w:sz="4" w:space="0" w:color="auto"/>
              <w:right w:val="single" w:sz="4" w:space="0" w:color="auto"/>
            </w:tcBorders>
            <w:shd w:val="clear" w:color="auto" w:fill="auto"/>
            <w:noWrap/>
            <w:vAlign w:val="bottom"/>
            <w:hideMark/>
          </w:tcPr>
          <w:p w14:paraId="4AD52FC6" w14:textId="77777777" w:rsidR="00FB0F49" w:rsidRPr="00526067" w:rsidRDefault="00FB0F49" w:rsidP="00FB0F49">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75</w:t>
            </w:r>
          </w:p>
        </w:tc>
      </w:tr>
      <w:tr w:rsidR="00FB0F49" w:rsidRPr="00526067" w14:paraId="6E669B6D" w14:textId="77777777" w:rsidTr="00FB0F49">
        <w:trPr>
          <w:trHeight w:val="300"/>
        </w:trPr>
        <w:tc>
          <w:tcPr>
            <w:tcW w:w="2920" w:type="dxa"/>
            <w:tcBorders>
              <w:top w:val="nil"/>
              <w:left w:val="nil"/>
              <w:bottom w:val="nil"/>
              <w:right w:val="nil"/>
            </w:tcBorders>
            <w:shd w:val="clear" w:color="auto" w:fill="auto"/>
            <w:noWrap/>
            <w:vAlign w:val="bottom"/>
            <w:hideMark/>
          </w:tcPr>
          <w:p w14:paraId="021BB076" w14:textId="77777777" w:rsidR="00FB0F49" w:rsidRPr="00526067" w:rsidRDefault="00FB0F49" w:rsidP="00FB0F49">
            <w:pPr>
              <w:spacing w:after="0" w:line="240" w:lineRule="auto"/>
              <w:jc w:val="right"/>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7B4D6286" w14:textId="77777777" w:rsidR="00FB0F49" w:rsidRPr="00526067" w:rsidRDefault="00FB0F49" w:rsidP="00FB0F49">
            <w:pPr>
              <w:spacing w:after="0" w:line="240" w:lineRule="auto"/>
              <w:rPr>
                <w:rFonts w:eastAsia="Times New Roman" w:cstheme="minorHAnsi"/>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C9AFB5" w14:textId="77777777" w:rsidR="00FB0F49" w:rsidRPr="00526067" w:rsidRDefault="00FB0F49" w:rsidP="00FB0F49">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155</w:t>
            </w:r>
          </w:p>
        </w:tc>
      </w:tr>
    </w:tbl>
    <w:p w14:paraId="3DF5CDF2" w14:textId="77777777" w:rsidR="00526067" w:rsidRPr="00526067" w:rsidRDefault="00526067" w:rsidP="00526067">
      <w:pPr>
        <w:pStyle w:val="ListParagraph"/>
        <w:rPr>
          <w:rFonts w:cstheme="minorHAnsi"/>
        </w:rPr>
      </w:pPr>
    </w:p>
    <w:p w14:paraId="19EA9316" w14:textId="77777777" w:rsidR="00526067" w:rsidRPr="00526067" w:rsidRDefault="00526067" w:rsidP="00526067">
      <w:pPr>
        <w:pStyle w:val="ListParagraph"/>
        <w:rPr>
          <w:rFonts w:cstheme="minorHAnsi"/>
        </w:rPr>
      </w:pPr>
    </w:p>
    <w:p w14:paraId="5719621F" w14:textId="77777777" w:rsidR="00526067" w:rsidRPr="00526067" w:rsidRDefault="00526067" w:rsidP="00526067">
      <w:pPr>
        <w:pStyle w:val="ListParagraph"/>
        <w:rPr>
          <w:rFonts w:cstheme="minorHAnsi"/>
        </w:rPr>
      </w:pPr>
    </w:p>
    <w:p w14:paraId="03D622C5" w14:textId="77777777" w:rsidR="00526067" w:rsidRPr="00526067" w:rsidRDefault="00526067" w:rsidP="00526067">
      <w:pPr>
        <w:pStyle w:val="ListParagraph"/>
        <w:rPr>
          <w:rFonts w:cstheme="minorHAnsi"/>
        </w:rPr>
      </w:pPr>
    </w:p>
    <w:p w14:paraId="49009B6F" w14:textId="77777777" w:rsidR="00526067" w:rsidRPr="00526067" w:rsidRDefault="00526067" w:rsidP="00526067">
      <w:pPr>
        <w:pStyle w:val="ListParagraph"/>
        <w:numPr>
          <w:ilvl w:val="0"/>
          <w:numId w:val="5"/>
        </w:numPr>
        <w:spacing w:after="160" w:line="259" w:lineRule="auto"/>
        <w:rPr>
          <w:rFonts w:cstheme="minorHAnsi"/>
        </w:rPr>
      </w:pPr>
      <w:r w:rsidRPr="00526067">
        <w:rPr>
          <w:rFonts w:cstheme="minorHAnsi"/>
        </w:rPr>
        <w:t>Fashion – proposal to have 2 examiners</w:t>
      </w:r>
    </w:p>
    <w:tbl>
      <w:tblPr>
        <w:tblW w:w="4840" w:type="dxa"/>
        <w:tblLook w:val="04A0" w:firstRow="1" w:lastRow="0" w:firstColumn="1" w:lastColumn="0" w:noHBand="0" w:noVBand="1"/>
      </w:tblPr>
      <w:tblGrid>
        <w:gridCol w:w="2920"/>
        <w:gridCol w:w="960"/>
        <w:gridCol w:w="960"/>
      </w:tblGrid>
      <w:tr w:rsidR="00526067" w:rsidRPr="00526067" w14:paraId="4A340101" w14:textId="77777777" w:rsidTr="0090350D">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757D02F"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Course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3EDA7344"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5</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5D84C986"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6</w:t>
            </w:r>
          </w:p>
        </w:tc>
      </w:tr>
      <w:tr w:rsidR="00526067" w:rsidRPr="00526067" w14:paraId="6FF00FB2" w14:textId="77777777" w:rsidTr="0090350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8176FB6" w14:textId="77777777" w:rsidR="00526067" w:rsidRPr="00526067" w:rsidRDefault="00526067" w:rsidP="0003411D">
            <w:pPr>
              <w:spacing w:after="0" w:line="240" w:lineRule="auto"/>
              <w:rPr>
                <w:rFonts w:eastAsia="Times New Roman" w:cstheme="minorHAnsi"/>
                <w:color w:val="000000"/>
                <w:lang w:eastAsia="en-GB"/>
              </w:rPr>
            </w:pPr>
            <w:r w:rsidRPr="00526067">
              <w:rPr>
                <w:rFonts w:eastAsia="Times New Roman" w:cstheme="minorHAnsi"/>
                <w:color w:val="000000"/>
                <w:lang w:eastAsia="en-GB"/>
              </w:rPr>
              <w:t>Fashion</w:t>
            </w:r>
          </w:p>
        </w:tc>
        <w:tc>
          <w:tcPr>
            <w:tcW w:w="960" w:type="dxa"/>
            <w:tcBorders>
              <w:top w:val="nil"/>
              <w:left w:val="nil"/>
              <w:bottom w:val="single" w:sz="4" w:space="0" w:color="auto"/>
              <w:right w:val="single" w:sz="4" w:space="0" w:color="auto"/>
            </w:tcBorders>
            <w:shd w:val="clear" w:color="auto" w:fill="auto"/>
            <w:noWrap/>
            <w:vAlign w:val="bottom"/>
            <w:hideMark/>
          </w:tcPr>
          <w:p w14:paraId="4625659E"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65</w:t>
            </w:r>
          </w:p>
        </w:tc>
        <w:tc>
          <w:tcPr>
            <w:tcW w:w="960" w:type="dxa"/>
            <w:tcBorders>
              <w:top w:val="nil"/>
              <w:left w:val="nil"/>
              <w:bottom w:val="single" w:sz="4" w:space="0" w:color="auto"/>
              <w:right w:val="single" w:sz="4" w:space="0" w:color="auto"/>
            </w:tcBorders>
            <w:shd w:val="clear" w:color="auto" w:fill="auto"/>
            <w:noWrap/>
            <w:vAlign w:val="bottom"/>
            <w:hideMark/>
          </w:tcPr>
          <w:p w14:paraId="23B849B3"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52</w:t>
            </w:r>
          </w:p>
        </w:tc>
      </w:tr>
      <w:tr w:rsidR="00526067" w:rsidRPr="00526067" w14:paraId="304A8A76" w14:textId="77777777" w:rsidTr="0090350D">
        <w:trPr>
          <w:trHeight w:val="300"/>
        </w:trPr>
        <w:tc>
          <w:tcPr>
            <w:tcW w:w="2920" w:type="dxa"/>
            <w:tcBorders>
              <w:top w:val="nil"/>
              <w:left w:val="nil"/>
              <w:bottom w:val="nil"/>
              <w:right w:val="nil"/>
            </w:tcBorders>
            <w:shd w:val="clear" w:color="auto" w:fill="auto"/>
            <w:noWrap/>
            <w:vAlign w:val="bottom"/>
            <w:hideMark/>
          </w:tcPr>
          <w:p w14:paraId="67971E4A" w14:textId="77777777" w:rsidR="00526067" w:rsidRPr="00526067" w:rsidRDefault="00526067" w:rsidP="0003411D">
            <w:pPr>
              <w:spacing w:after="0" w:line="240" w:lineRule="auto"/>
              <w:jc w:val="right"/>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2B71FC30" w14:textId="77777777" w:rsidR="00526067" w:rsidRPr="00526067" w:rsidRDefault="00526067" w:rsidP="0003411D">
            <w:pPr>
              <w:spacing w:after="0" w:line="240" w:lineRule="auto"/>
              <w:rPr>
                <w:rFonts w:eastAsia="Times New Roman" w:cstheme="minorHAnsi"/>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E48837"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118</w:t>
            </w:r>
          </w:p>
        </w:tc>
      </w:tr>
    </w:tbl>
    <w:p w14:paraId="23A79F23" w14:textId="77777777" w:rsidR="00526067" w:rsidRPr="00526067" w:rsidRDefault="00526067" w:rsidP="00526067">
      <w:pPr>
        <w:pStyle w:val="ListParagraph"/>
        <w:rPr>
          <w:rFonts w:cstheme="minorHAnsi"/>
        </w:rPr>
      </w:pPr>
    </w:p>
    <w:p w14:paraId="7090D0B0" w14:textId="77777777" w:rsidR="00526067" w:rsidRPr="00526067" w:rsidRDefault="00526067" w:rsidP="00526067">
      <w:pPr>
        <w:pStyle w:val="ListParagraph"/>
        <w:numPr>
          <w:ilvl w:val="0"/>
          <w:numId w:val="5"/>
        </w:numPr>
        <w:spacing w:after="160" w:line="259" w:lineRule="auto"/>
        <w:rPr>
          <w:rFonts w:cstheme="minorHAnsi"/>
        </w:rPr>
      </w:pPr>
      <w:r w:rsidRPr="00526067">
        <w:rPr>
          <w:rFonts w:cstheme="minorHAnsi"/>
        </w:rPr>
        <w:t>Fashion Promotion – proposal to have 2 examiners</w:t>
      </w:r>
    </w:p>
    <w:tbl>
      <w:tblPr>
        <w:tblW w:w="4840" w:type="dxa"/>
        <w:tblLook w:val="04A0" w:firstRow="1" w:lastRow="0" w:firstColumn="1" w:lastColumn="0" w:noHBand="0" w:noVBand="1"/>
      </w:tblPr>
      <w:tblGrid>
        <w:gridCol w:w="2920"/>
        <w:gridCol w:w="960"/>
        <w:gridCol w:w="960"/>
      </w:tblGrid>
      <w:tr w:rsidR="00526067" w:rsidRPr="00526067" w14:paraId="04DCFCE3" w14:textId="77777777" w:rsidTr="0090350D">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7EA2DB02"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Course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48B8CB4B"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5</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745BE7EA"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6</w:t>
            </w:r>
          </w:p>
        </w:tc>
      </w:tr>
      <w:tr w:rsidR="00526067" w:rsidRPr="00526067" w14:paraId="6F9F831A" w14:textId="77777777" w:rsidTr="0090350D">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CDE5420" w14:textId="77777777" w:rsidR="00526067" w:rsidRPr="00526067" w:rsidRDefault="00526067" w:rsidP="0003411D">
            <w:pPr>
              <w:spacing w:after="0" w:line="240" w:lineRule="auto"/>
              <w:rPr>
                <w:rFonts w:eastAsia="Times New Roman" w:cstheme="minorHAnsi"/>
                <w:color w:val="000000"/>
                <w:lang w:eastAsia="en-GB"/>
              </w:rPr>
            </w:pPr>
            <w:r w:rsidRPr="00526067">
              <w:rPr>
                <w:rFonts w:eastAsia="Times New Roman" w:cstheme="minorHAnsi"/>
                <w:color w:val="000000"/>
                <w:lang w:eastAsia="en-GB"/>
              </w:rPr>
              <w:t>Fashion Promotion</w:t>
            </w:r>
          </w:p>
        </w:tc>
        <w:tc>
          <w:tcPr>
            <w:tcW w:w="960" w:type="dxa"/>
            <w:tcBorders>
              <w:top w:val="nil"/>
              <w:left w:val="nil"/>
              <w:bottom w:val="single" w:sz="4" w:space="0" w:color="auto"/>
              <w:right w:val="single" w:sz="4" w:space="0" w:color="auto"/>
            </w:tcBorders>
            <w:shd w:val="clear" w:color="auto" w:fill="auto"/>
            <w:noWrap/>
            <w:vAlign w:val="bottom"/>
            <w:hideMark/>
          </w:tcPr>
          <w:p w14:paraId="684E2A49"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14:paraId="19B92A7B"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46</w:t>
            </w:r>
          </w:p>
        </w:tc>
      </w:tr>
      <w:tr w:rsidR="00526067" w:rsidRPr="00526067" w14:paraId="74237074" w14:textId="77777777" w:rsidTr="0090350D">
        <w:trPr>
          <w:trHeight w:val="300"/>
        </w:trPr>
        <w:tc>
          <w:tcPr>
            <w:tcW w:w="2920" w:type="dxa"/>
            <w:tcBorders>
              <w:top w:val="nil"/>
              <w:left w:val="nil"/>
              <w:bottom w:val="nil"/>
              <w:right w:val="nil"/>
            </w:tcBorders>
            <w:shd w:val="clear" w:color="auto" w:fill="auto"/>
            <w:noWrap/>
            <w:vAlign w:val="bottom"/>
            <w:hideMark/>
          </w:tcPr>
          <w:p w14:paraId="55757527" w14:textId="77777777" w:rsidR="00526067" w:rsidRPr="00526067" w:rsidRDefault="00526067" w:rsidP="0003411D">
            <w:pPr>
              <w:spacing w:after="0" w:line="240" w:lineRule="auto"/>
              <w:jc w:val="right"/>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161C4AFD" w14:textId="77777777" w:rsidR="00526067" w:rsidRPr="00526067" w:rsidRDefault="00526067" w:rsidP="0003411D">
            <w:pPr>
              <w:spacing w:after="0" w:line="240" w:lineRule="auto"/>
              <w:rPr>
                <w:rFonts w:eastAsia="Times New Roman" w:cstheme="minorHAnsi"/>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757C03"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94</w:t>
            </w:r>
          </w:p>
        </w:tc>
      </w:tr>
    </w:tbl>
    <w:p w14:paraId="0E9E0B87" w14:textId="77777777" w:rsidR="00526067" w:rsidRPr="00526067" w:rsidRDefault="00526067" w:rsidP="00526067">
      <w:pPr>
        <w:pStyle w:val="ListParagraph"/>
        <w:rPr>
          <w:rFonts w:cstheme="minorHAnsi"/>
        </w:rPr>
      </w:pPr>
    </w:p>
    <w:p w14:paraId="602CF768" w14:textId="77777777" w:rsidR="00526067" w:rsidRPr="00526067" w:rsidRDefault="00526067" w:rsidP="00526067">
      <w:pPr>
        <w:pStyle w:val="ListParagraph"/>
        <w:numPr>
          <w:ilvl w:val="0"/>
          <w:numId w:val="5"/>
        </w:numPr>
        <w:spacing w:after="160" w:line="259" w:lineRule="auto"/>
        <w:rPr>
          <w:rFonts w:cstheme="minorHAnsi"/>
        </w:rPr>
      </w:pPr>
      <w:r w:rsidRPr="00526067">
        <w:rPr>
          <w:rFonts w:cstheme="minorHAnsi"/>
        </w:rPr>
        <w:t>Fashion Buying &amp; Brand Management – proposal to have 2 examiners</w:t>
      </w:r>
    </w:p>
    <w:tbl>
      <w:tblPr>
        <w:tblW w:w="5560" w:type="dxa"/>
        <w:tblLook w:val="04A0" w:firstRow="1" w:lastRow="0" w:firstColumn="1" w:lastColumn="0" w:noHBand="0" w:noVBand="1"/>
      </w:tblPr>
      <w:tblGrid>
        <w:gridCol w:w="3640"/>
        <w:gridCol w:w="960"/>
        <w:gridCol w:w="960"/>
      </w:tblGrid>
      <w:tr w:rsidR="00526067" w:rsidRPr="00526067" w14:paraId="0EA1C7FE" w14:textId="77777777" w:rsidTr="0090350D">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81C47EB"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Course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2FFFD4DE"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5</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049621F8"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6</w:t>
            </w:r>
          </w:p>
        </w:tc>
      </w:tr>
      <w:tr w:rsidR="00526067" w:rsidRPr="00526067" w14:paraId="10DABA42" w14:textId="77777777" w:rsidTr="0090350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F8204C8" w14:textId="77777777" w:rsidR="00526067" w:rsidRPr="00526067" w:rsidRDefault="00526067" w:rsidP="0003411D">
            <w:pPr>
              <w:spacing w:after="0" w:line="240" w:lineRule="auto"/>
              <w:rPr>
                <w:rFonts w:eastAsia="Times New Roman" w:cstheme="minorHAnsi"/>
                <w:color w:val="000000"/>
                <w:lang w:eastAsia="en-GB"/>
              </w:rPr>
            </w:pPr>
            <w:r w:rsidRPr="00526067">
              <w:rPr>
                <w:rFonts w:eastAsia="Times New Roman" w:cstheme="minorHAnsi"/>
                <w:color w:val="000000"/>
                <w:lang w:eastAsia="en-GB"/>
              </w:rPr>
              <w:t>Fashion Buying &amp; Brand Management</w:t>
            </w:r>
          </w:p>
        </w:tc>
        <w:tc>
          <w:tcPr>
            <w:tcW w:w="960" w:type="dxa"/>
            <w:tcBorders>
              <w:top w:val="nil"/>
              <w:left w:val="nil"/>
              <w:bottom w:val="single" w:sz="4" w:space="0" w:color="auto"/>
              <w:right w:val="single" w:sz="4" w:space="0" w:color="auto"/>
            </w:tcBorders>
            <w:shd w:val="clear" w:color="auto" w:fill="auto"/>
            <w:noWrap/>
            <w:vAlign w:val="bottom"/>
            <w:hideMark/>
          </w:tcPr>
          <w:p w14:paraId="69FE5E9F"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67</w:t>
            </w:r>
          </w:p>
        </w:tc>
        <w:tc>
          <w:tcPr>
            <w:tcW w:w="960" w:type="dxa"/>
            <w:tcBorders>
              <w:top w:val="nil"/>
              <w:left w:val="nil"/>
              <w:bottom w:val="single" w:sz="4" w:space="0" w:color="auto"/>
              <w:right w:val="single" w:sz="4" w:space="0" w:color="auto"/>
            </w:tcBorders>
            <w:shd w:val="clear" w:color="auto" w:fill="auto"/>
            <w:noWrap/>
            <w:vAlign w:val="bottom"/>
            <w:hideMark/>
          </w:tcPr>
          <w:p w14:paraId="5E80DE3D"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55</w:t>
            </w:r>
          </w:p>
        </w:tc>
      </w:tr>
      <w:tr w:rsidR="00526067" w:rsidRPr="00526067" w14:paraId="0B6A0F4B" w14:textId="77777777" w:rsidTr="0090350D">
        <w:trPr>
          <w:trHeight w:val="300"/>
        </w:trPr>
        <w:tc>
          <w:tcPr>
            <w:tcW w:w="3640" w:type="dxa"/>
            <w:tcBorders>
              <w:top w:val="nil"/>
              <w:left w:val="nil"/>
              <w:bottom w:val="nil"/>
              <w:right w:val="nil"/>
            </w:tcBorders>
            <w:shd w:val="clear" w:color="auto" w:fill="auto"/>
            <w:noWrap/>
            <w:vAlign w:val="bottom"/>
            <w:hideMark/>
          </w:tcPr>
          <w:p w14:paraId="32281F43" w14:textId="77777777" w:rsidR="00526067" w:rsidRPr="00526067" w:rsidRDefault="00526067" w:rsidP="0003411D">
            <w:pPr>
              <w:spacing w:after="0" w:line="240" w:lineRule="auto"/>
              <w:jc w:val="right"/>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48442A67" w14:textId="77777777" w:rsidR="00526067" w:rsidRPr="00526067" w:rsidRDefault="00526067" w:rsidP="0003411D">
            <w:pPr>
              <w:spacing w:after="0" w:line="240" w:lineRule="auto"/>
              <w:rPr>
                <w:rFonts w:eastAsia="Times New Roman" w:cstheme="minorHAnsi"/>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1B7BD2"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122</w:t>
            </w:r>
          </w:p>
        </w:tc>
      </w:tr>
    </w:tbl>
    <w:p w14:paraId="7ED96837" w14:textId="77777777" w:rsidR="00526067" w:rsidRPr="00526067" w:rsidRDefault="00526067" w:rsidP="00526067">
      <w:pPr>
        <w:pStyle w:val="ListParagraph"/>
        <w:rPr>
          <w:rFonts w:cstheme="minorHAnsi"/>
        </w:rPr>
      </w:pPr>
    </w:p>
    <w:p w14:paraId="757FFA1E" w14:textId="77777777" w:rsidR="00526067" w:rsidRPr="00526067" w:rsidRDefault="00526067" w:rsidP="00526067">
      <w:pPr>
        <w:pStyle w:val="ListParagraph"/>
        <w:numPr>
          <w:ilvl w:val="0"/>
          <w:numId w:val="5"/>
        </w:numPr>
        <w:spacing w:after="160" w:line="259" w:lineRule="auto"/>
        <w:rPr>
          <w:rFonts w:cstheme="minorHAnsi"/>
        </w:rPr>
      </w:pPr>
      <w:r w:rsidRPr="00526067">
        <w:rPr>
          <w:rFonts w:cstheme="minorHAnsi"/>
        </w:rPr>
        <w:t>Digital Film Production – proposal to have 3 examiners</w:t>
      </w:r>
    </w:p>
    <w:tbl>
      <w:tblPr>
        <w:tblW w:w="4180" w:type="dxa"/>
        <w:tblLook w:val="04A0" w:firstRow="1" w:lastRow="0" w:firstColumn="1" w:lastColumn="0" w:noHBand="0" w:noVBand="1"/>
      </w:tblPr>
      <w:tblGrid>
        <w:gridCol w:w="2260"/>
        <w:gridCol w:w="960"/>
        <w:gridCol w:w="960"/>
      </w:tblGrid>
      <w:tr w:rsidR="00526067" w:rsidRPr="00526067" w14:paraId="1F6DDBF6" w14:textId="77777777" w:rsidTr="0090350D">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49AB3FB8"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Course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49B84232"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5</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3CD05586"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6</w:t>
            </w:r>
          </w:p>
        </w:tc>
      </w:tr>
      <w:tr w:rsidR="00526067" w:rsidRPr="00526067" w14:paraId="6EE4E488" w14:textId="77777777" w:rsidTr="0090350D">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49C1D85" w14:textId="77777777" w:rsidR="00526067" w:rsidRPr="00526067" w:rsidRDefault="00526067" w:rsidP="0003411D">
            <w:pPr>
              <w:spacing w:after="0" w:line="240" w:lineRule="auto"/>
              <w:rPr>
                <w:rFonts w:eastAsia="Times New Roman" w:cstheme="minorHAnsi"/>
                <w:color w:val="000000"/>
                <w:lang w:eastAsia="en-GB"/>
              </w:rPr>
            </w:pPr>
            <w:r w:rsidRPr="00526067">
              <w:rPr>
                <w:rFonts w:eastAsia="Times New Roman" w:cstheme="minorHAnsi"/>
                <w:color w:val="000000"/>
                <w:lang w:eastAsia="en-GB"/>
              </w:rPr>
              <w:t>Digital Film Production</w:t>
            </w:r>
          </w:p>
        </w:tc>
        <w:tc>
          <w:tcPr>
            <w:tcW w:w="960" w:type="dxa"/>
            <w:tcBorders>
              <w:top w:val="nil"/>
              <w:left w:val="nil"/>
              <w:bottom w:val="single" w:sz="4" w:space="0" w:color="auto"/>
              <w:right w:val="single" w:sz="4" w:space="0" w:color="auto"/>
            </w:tcBorders>
            <w:shd w:val="clear" w:color="auto" w:fill="auto"/>
            <w:noWrap/>
            <w:vAlign w:val="bottom"/>
            <w:hideMark/>
          </w:tcPr>
          <w:p w14:paraId="04255727"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192</w:t>
            </w:r>
          </w:p>
        </w:tc>
        <w:tc>
          <w:tcPr>
            <w:tcW w:w="960" w:type="dxa"/>
            <w:tcBorders>
              <w:top w:val="nil"/>
              <w:left w:val="nil"/>
              <w:bottom w:val="single" w:sz="4" w:space="0" w:color="auto"/>
              <w:right w:val="single" w:sz="4" w:space="0" w:color="auto"/>
            </w:tcBorders>
            <w:shd w:val="clear" w:color="auto" w:fill="auto"/>
            <w:noWrap/>
            <w:vAlign w:val="bottom"/>
            <w:hideMark/>
          </w:tcPr>
          <w:p w14:paraId="278D32DC"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165</w:t>
            </w:r>
          </w:p>
        </w:tc>
      </w:tr>
      <w:tr w:rsidR="00526067" w:rsidRPr="00526067" w14:paraId="65AC8182" w14:textId="77777777" w:rsidTr="0090350D">
        <w:trPr>
          <w:trHeight w:val="300"/>
        </w:trPr>
        <w:tc>
          <w:tcPr>
            <w:tcW w:w="2260" w:type="dxa"/>
            <w:tcBorders>
              <w:top w:val="nil"/>
              <w:left w:val="nil"/>
              <w:bottom w:val="nil"/>
              <w:right w:val="nil"/>
            </w:tcBorders>
            <w:shd w:val="clear" w:color="auto" w:fill="auto"/>
            <w:noWrap/>
            <w:vAlign w:val="bottom"/>
            <w:hideMark/>
          </w:tcPr>
          <w:p w14:paraId="5E20219A" w14:textId="77777777" w:rsidR="00526067" w:rsidRPr="00526067" w:rsidRDefault="00526067" w:rsidP="0003411D">
            <w:pPr>
              <w:spacing w:after="0" w:line="240" w:lineRule="auto"/>
              <w:jc w:val="right"/>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11B5F5E0" w14:textId="77777777" w:rsidR="00526067" w:rsidRPr="00526067" w:rsidRDefault="00526067" w:rsidP="0003411D">
            <w:pPr>
              <w:spacing w:after="0" w:line="240" w:lineRule="auto"/>
              <w:rPr>
                <w:rFonts w:eastAsia="Times New Roman" w:cstheme="minorHAnsi"/>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A65F8E"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357</w:t>
            </w:r>
          </w:p>
        </w:tc>
      </w:tr>
    </w:tbl>
    <w:p w14:paraId="25F1378A" w14:textId="77777777" w:rsidR="00526067" w:rsidRPr="00526067" w:rsidRDefault="00526067" w:rsidP="00526067">
      <w:pPr>
        <w:pStyle w:val="ListParagraph"/>
        <w:rPr>
          <w:rFonts w:cstheme="minorHAnsi"/>
        </w:rPr>
      </w:pPr>
    </w:p>
    <w:p w14:paraId="31EC5E68" w14:textId="77777777" w:rsidR="00526067" w:rsidRPr="00526067" w:rsidRDefault="00526067" w:rsidP="00526067">
      <w:pPr>
        <w:pStyle w:val="ListParagraph"/>
        <w:numPr>
          <w:ilvl w:val="0"/>
          <w:numId w:val="5"/>
        </w:numPr>
        <w:spacing w:after="160" w:line="259" w:lineRule="auto"/>
        <w:rPr>
          <w:rFonts w:cstheme="minorHAnsi"/>
        </w:rPr>
      </w:pPr>
      <w:r w:rsidRPr="00526067">
        <w:rPr>
          <w:rFonts w:cstheme="minorHAnsi"/>
        </w:rPr>
        <w:t>Digital Television Production – proposal to have 2 examiners</w:t>
      </w:r>
    </w:p>
    <w:tbl>
      <w:tblPr>
        <w:tblW w:w="4760" w:type="dxa"/>
        <w:tblLook w:val="04A0" w:firstRow="1" w:lastRow="0" w:firstColumn="1" w:lastColumn="0" w:noHBand="0" w:noVBand="1"/>
      </w:tblPr>
      <w:tblGrid>
        <w:gridCol w:w="2840"/>
        <w:gridCol w:w="960"/>
        <w:gridCol w:w="960"/>
      </w:tblGrid>
      <w:tr w:rsidR="00526067" w:rsidRPr="00526067" w14:paraId="1C22DEEA" w14:textId="77777777" w:rsidTr="0090350D">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3EE9B3D"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Course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03C65CBD"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5</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6BE06F83"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6</w:t>
            </w:r>
          </w:p>
        </w:tc>
      </w:tr>
      <w:tr w:rsidR="00526067" w:rsidRPr="00526067" w14:paraId="24128963" w14:textId="77777777" w:rsidTr="0090350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0CE8743" w14:textId="77777777" w:rsidR="00526067" w:rsidRPr="00526067" w:rsidRDefault="00526067" w:rsidP="0003411D">
            <w:pPr>
              <w:spacing w:after="0" w:line="240" w:lineRule="auto"/>
              <w:rPr>
                <w:rFonts w:eastAsia="Times New Roman" w:cstheme="minorHAnsi"/>
                <w:color w:val="000000"/>
                <w:lang w:eastAsia="en-GB"/>
              </w:rPr>
            </w:pPr>
            <w:r w:rsidRPr="00526067">
              <w:rPr>
                <w:rFonts w:eastAsia="Times New Roman" w:cstheme="minorHAnsi"/>
                <w:color w:val="000000"/>
                <w:lang w:eastAsia="en-GB"/>
              </w:rPr>
              <w:t>Digital Television Production</w:t>
            </w:r>
          </w:p>
        </w:tc>
        <w:tc>
          <w:tcPr>
            <w:tcW w:w="960" w:type="dxa"/>
            <w:tcBorders>
              <w:top w:val="nil"/>
              <w:left w:val="nil"/>
              <w:bottom w:val="single" w:sz="4" w:space="0" w:color="auto"/>
              <w:right w:val="single" w:sz="4" w:space="0" w:color="auto"/>
            </w:tcBorders>
            <w:shd w:val="clear" w:color="auto" w:fill="auto"/>
            <w:noWrap/>
            <w:vAlign w:val="bottom"/>
            <w:hideMark/>
          </w:tcPr>
          <w:p w14:paraId="0E27B710"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71</w:t>
            </w:r>
          </w:p>
        </w:tc>
        <w:tc>
          <w:tcPr>
            <w:tcW w:w="960" w:type="dxa"/>
            <w:tcBorders>
              <w:top w:val="nil"/>
              <w:left w:val="nil"/>
              <w:bottom w:val="single" w:sz="4" w:space="0" w:color="auto"/>
              <w:right w:val="single" w:sz="4" w:space="0" w:color="auto"/>
            </w:tcBorders>
            <w:shd w:val="clear" w:color="auto" w:fill="auto"/>
            <w:noWrap/>
            <w:vAlign w:val="bottom"/>
            <w:hideMark/>
          </w:tcPr>
          <w:p w14:paraId="24A68A40"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61</w:t>
            </w:r>
          </w:p>
        </w:tc>
      </w:tr>
      <w:tr w:rsidR="00526067" w:rsidRPr="00526067" w14:paraId="48B12320" w14:textId="77777777" w:rsidTr="0090350D">
        <w:trPr>
          <w:trHeight w:val="300"/>
        </w:trPr>
        <w:tc>
          <w:tcPr>
            <w:tcW w:w="2840" w:type="dxa"/>
            <w:tcBorders>
              <w:top w:val="nil"/>
              <w:left w:val="nil"/>
              <w:bottom w:val="nil"/>
              <w:right w:val="nil"/>
            </w:tcBorders>
            <w:shd w:val="clear" w:color="auto" w:fill="auto"/>
            <w:noWrap/>
            <w:vAlign w:val="bottom"/>
            <w:hideMark/>
          </w:tcPr>
          <w:p w14:paraId="762D6BC6" w14:textId="77777777" w:rsidR="00526067" w:rsidRPr="00526067" w:rsidRDefault="00526067" w:rsidP="0003411D">
            <w:pPr>
              <w:spacing w:after="0" w:line="240" w:lineRule="auto"/>
              <w:jc w:val="right"/>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478C7417" w14:textId="77777777" w:rsidR="00526067" w:rsidRPr="00526067" w:rsidRDefault="00526067" w:rsidP="0003411D">
            <w:pPr>
              <w:spacing w:after="0" w:line="240" w:lineRule="auto"/>
              <w:rPr>
                <w:rFonts w:eastAsia="Times New Roman" w:cstheme="minorHAnsi"/>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4E80D3"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132</w:t>
            </w:r>
          </w:p>
        </w:tc>
      </w:tr>
    </w:tbl>
    <w:p w14:paraId="4E9D61DC" w14:textId="77777777" w:rsidR="00526067" w:rsidRPr="00526067" w:rsidRDefault="00526067" w:rsidP="00526067">
      <w:pPr>
        <w:pStyle w:val="ListParagraph"/>
        <w:rPr>
          <w:rFonts w:cstheme="minorHAnsi"/>
        </w:rPr>
      </w:pPr>
    </w:p>
    <w:p w14:paraId="06C00998" w14:textId="77777777" w:rsidR="00526067" w:rsidRPr="00526067" w:rsidRDefault="00526067" w:rsidP="00526067">
      <w:pPr>
        <w:pStyle w:val="ListParagraph"/>
        <w:numPr>
          <w:ilvl w:val="0"/>
          <w:numId w:val="5"/>
        </w:numPr>
        <w:spacing w:after="160" w:line="259" w:lineRule="auto"/>
        <w:rPr>
          <w:rFonts w:cstheme="minorHAnsi"/>
        </w:rPr>
      </w:pPr>
      <w:r w:rsidRPr="00526067">
        <w:rPr>
          <w:rFonts w:cstheme="minorHAnsi"/>
        </w:rPr>
        <w:t>Editing &amp; Post Production – proposal to have 2 examiners</w:t>
      </w:r>
    </w:p>
    <w:tbl>
      <w:tblPr>
        <w:tblW w:w="4760" w:type="dxa"/>
        <w:tblLook w:val="04A0" w:firstRow="1" w:lastRow="0" w:firstColumn="1" w:lastColumn="0" w:noHBand="0" w:noVBand="1"/>
      </w:tblPr>
      <w:tblGrid>
        <w:gridCol w:w="2840"/>
        <w:gridCol w:w="960"/>
        <w:gridCol w:w="960"/>
      </w:tblGrid>
      <w:tr w:rsidR="00526067" w:rsidRPr="00526067" w14:paraId="2196C470" w14:textId="77777777" w:rsidTr="0090350D">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103CC970"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Course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07089087"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5</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14:paraId="6E9D3F6A" w14:textId="77777777" w:rsidR="00526067" w:rsidRPr="00526067" w:rsidRDefault="00526067" w:rsidP="0003411D">
            <w:pPr>
              <w:spacing w:after="0" w:line="240" w:lineRule="auto"/>
              <w:rPr>
                <w:rFonts w:eastAsia="Times New Roman" w:cstheme="minorHAnsi"/>
                <w:b/>
                <w:bCs/>
                <w:color w:val="000000"/>
                <w:lang w:eastAsia="en-GB"/>
              </w:rPr>
            </w:pPr>
            <w:r w:rsidRPr="00526067">
              <w:rPr>
                <w:rFonts w:eastAsia="Times New Roman" w:cstheme="minorHAnsi"/>
                <w:b/>
                <w:bCs/>
                <w:color w:val="000000"/>
                <w:lang w:eastAsia="en-GB"/>
              </w:rPr>
              <w:t>Level 6</w:t>
            </w:r>
          </w:p>
        </w:tc>
      </w:tr>
      <w:tr w:rsidR="00526067" w:rsidRPr="00526067" w14:paraId="6DA2456A" w14:textId="77777777" w:rsidTr="0090350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FFACB24" w14:textId="77777777" w:rsidR="00526067" w:rsidRPr="00526067" w:rsidRDefault="00526067" w:rsidP="0003411D">
            <w:pPr>
              <w:spacing w:after="0" w:line="240" w:lineRule="auto"/>
              <w:rPr>
                <w:rFonts w:eastAsia="Times New Roman" w:cstheme="minorHAnsi"/>
                <w:color w:val="000000"/>
                <w:lang w:eastAsia="en-GB"/>
              </w:rPr>
            </w:pPr>
            <w:r w:rsidRPr="00526067">
              <w:rPr>
                <w:rFonts w:eastAsia="Times New Roman" w:cstheme="minorHAnsi"/>
                <w:color w:val="000000"/>
                <w:lang w:eastAsia="en-GB"/>
              </w:rPr>
              <w:t>Editing &amp; Post Production</w:t>
            </w:r>
          </w:p>
        </w:tc>
        <w:tc>
          <w:tcPr>
            <w:tcW w:w="960" w:type="dxa"/>
            <w:tcBorders>
              <w:top w:val="nil"/>
              <w:left w:val="nil"/>
              <w:bottom w:val="single" w:sz="4" w:space="0" w:color="auto"/>
              <w:right w:val="single" w:sz="4" w:space="0" w:color="auto"/>
            </w:tcBorders>
            <w:shd w:val="clear" w:color="auto" w:fill="auto"/>
            <w:noWrap/>
            <w:vAlign w:val="bottom"/>
            <w:hideMark/>
          </w:tcPr>
          <w:p w14:paraId="434FDE5F"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71</w:t>
            </w:r>
          </w:p>
        </w:tc>
        <w:tc>
          <w:tcPr>
            <w:tcW w:w="960" w:type="dxa"/>
            <w:tcBorders>
              <w:top w:val="nil"/>
              <w:left w:val="nil"/>
              <w:bottom w:val="single" w:sz="4" w:space="0" w:color="auto"/>
              <w:right w:val="single" w:sz="4" w:space="0" w:color="auto"/>
            </w:tcBorders>
            <w:shd w:val="clear" w:color="auto" w:fill="auto"/>
            <w:noWrap/>
            <w:vAlign w:val="bottom"/>
            <w:hideMark/>
          </w:tcPr>
          <w:p w14:paraId="6A12C87D"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61</w:t>
            </w:r>
          </w:p>
        </w:tc>
      </w:tr>
      <w:tr w:rsidR="00526067" w:rsidRPr="00526067" w14:paraId="712F2D0E" w14:textId="77777777" w:rsidTr="0090350D">
        <w:trPr>
          <w:trHeight w:val="300"/>
        </w:trPr>
        <w:tc>
          <w:tcPr>
            <w:tcW w:w="2840" w:type="dxa"/>
            <w:tcBorders>
              <w:top w:val="nil"/>
              <w:left w:val="nil"/>
              <w:bottom w:val="nil"/>
              <w:right w:val="nil"/>
            </w:tcBorders>
            <w:shd w:val="clear" w:color="auto" w:fill="auto"/>
            <w:noWrap/>
            <w:vAlign w:val="bottom"/>
            <w:hideMark/>
          </w:tcPr>
          <w:p w14:paraId="054DE3D4" w14:textId="77777777" w:rsidR="00526067" w:rsidRPr="00526067" w:rsidRDefault="00526067" w:rsidP="0003411D">
            <w:pPr>
              <w:spacing w:after="0" w:line="240" w:lineRule="auto"/>
              <w:jc w:val="right"/>
              <w:rPr>
                <w:rFonts w:eastAsia="Times New Roman" w:cstheme="minorHAnsi"/>
                <w:color w:val="000000"/>
                <w:lang w:eastAsia="en-GB"/>
              </w:rPr>
            </w:pPr>
          </w:p>
        </w:tc>
        <w:tc>
          <w:tcPr>
            <w:tcW w:w="960" w:type="dxa"/>
            <w:tcBorders>
              <w:top w:val="nil"/>
              <w:left w:val="nil"/>
              <w:bottom w:val="nil"/>
              <w:right w:val="nil"/>
            </w:tcBorders>
            <w:shd w:val="clear" w:color="auto" w:fill="auto"/>
            <w:noWrap/>
            <w:vAlign w:val="bottom"/>
            <w:hideMark/>
          </w:tcPr>
          <w:p w14:paraId="1829FA49" w14:textId="77777777" w:rsidR="00526067" w:rsidRPr="00526067" w:rsidRDefault="00526067" w:rsidP="0003411D">
            <w:pPr>
              <w:spacing w:after="0" w:line="240" w:lineRule="auto"/>
              <w:rPr>
                <w:rFonts w:eastAsia="Times New Roman" w:cstheme="minorHAnsi"/>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7373D3" w14:textId="77777777" w:rsidR="00526067" w:rsidRPr="00526067" w:rsidRDefault="00526067" w:rsidP="0003411D">
            <w:pPr>
              <w:spacing w:after="0" w:line="240" w:lineRule="auto"/>
              <w:jc w:val="right"/>
              <w:rPr>
                <w:rFonts w:eastAsia="Times New Roman" w:cstheme="minorHAnsi"/>
                <w:color w:val="000000"/>
                <w:lang w:eastAsia="en-GB"/>
              </w:rPr>
            </w:pPr>
            <w:r w:rsidRPr="00526067">
              <w:rPr>
                <w:rFonts w:eastAsia="Times New Roman" w:cstheme="minorHAnsi"/>
                <w:color w:val="000000"/>
                <w:lang w:eastAsia="en-GB"/>
              </w:rPr>
              <w:t>132</w:t>
            </w:r>
          </w:p>
        </w:tc>
      </w:tr>
    </w:tbl>
    <w:p w14:paraId="39E07643" w14:textId="77777777" w:rsidR="00526067" w:rsidRPr="00526067" w:rsidRDefault="00526067" w:rsidP="00526067">
      <w:pPr>
        <w:pStyle w:val="ListParagraph"/>
        <w:rPr>
          <w:rFonts w:cstheme="minorHAnsi"/>
        </w:rPr>
      </w:pPr>
    </w:p>
    <w:p w14:paraId="7325ABB3" w14:textId="77777777" w:rsidR="00526067" w:rsidRPr="00526067" w:rsidRDefault="00526067" w:rsidP="00526067">
      <w:pPr>
        <w:pStyle w:val="ListParagraph"/>
        <w:numPr>
          <w:ilvl w:val="0"/>
          <w:numId w:val="5"/>
        </w:numPr>
        <w:spacing w:after="160" w:line="259" w:lineRule="auto"/>
        <w:rPr>
          <w:rFonts w:cstheme="minorHAnsi"/>
        </w:rPr>
      </w:pPr>
      <w:r w:rsidRPr="00526067">
        <w:rPr>
          <w:rFonts w:cstheme="minorHAnsi"/>
        </w:rPr>
        <w:t>Postgraduate – currently shares 2 examiners, proposal to have 3 examiners (x1 for MA, x1 for MSc and x1 for MDes)</w:t>
      </w:r>
    </w:p>
    <w:p w14:paraId="0738D72F" w14:textId="695FEAED" w:rsidR="00526067" w:rsidRDefault="00526067" w:rsidP="00526067">
      <w:pPr>
        <w:pStyle w:val="ListParagraph"/>
        <w:numPr>
          <w:ilvl w:val="0"/>
          <w:numId w:val="5"/>
        </w:numPr>
        <w:spacing w:after="160" w:line="259" w:lineRule="auto"/>
        <w:rPr>
          <w:rFonts w:cstheme="minorHAnsi"/>
        </w:rPr>
      </w:pPr>
      <w:r w:rsidRPr="00526067">
        <w:rPr>
          <w:rFonts w:cstheme="minorHAnsi"/>
        </w:rPr>
        <w:t>Contextual Studies – currently shares 2 examiners, proposal to have 4</w:t>
      </w:r>
    </w:p>
    <w:p w14:paraId="65C8A5D1" w14:textId="77777777" w:rsidR="007216B8" w:rsidRDefault="007216B8" w:rsidP="001A7588">
      <w:pPr>
        <w:spacing w:after="160" w:line="259" w:lineRule="auto"/>
        <w:rPr>
          <w:rFonts w:cstheme="minorHAnsi"/>
        </w:rPr>
      </w:pPr>
    </w:p>
    <w:p w14:paraId="61E51C86" w14:textId="77777777" w:rsidR="007216B8" w:rsidRDefault="007216B8" w:rsidP="007216B8">
      <w:pPr>
        <w:spacing w:after="160" w:line="259" w:lineRule="auto"/>
        <w:rPr>
          <w:rFonts w:cstheme="minorHAnsi"/>
        </w:rPr>
      </w:pPr>
      <w:r>
        <w:rPr>
          <w:rFonts w:cstheme="minorHAnsi"/>
        </w:rPr>
        <w:lastRenderedPageBreak/>
        <w:t>This gives a total of 39 examiners, an increase of 15 from our current total (24).</w:t>
      </w:r>
    </w:p>
    <w:p w14:paraId="634DA574" w14:textId="18CCF266" w:rsidR="007216B8" w:rsidRDefault="007216B8" w:rsidP="007216B8">
      <w:pPr>
        <w:spacing w:after="160" w:line="259" w:lineRule="auto"/>
        <w:rPr>
          <w:rFonts w:cstheme="minorHAnsi"/>
        </w:rPr>
      </w:pPr>
      <w:r>
        <w:rPr>
          <w:rFonts w:cstheme="minorHAnsi"/>
        </w:rPr>
        <w:t>The specific duties of each examiner will be outlined at the appointment stage. For courses with more than one examiner, a lead examiner will be appointed which will carry an additional fee and the following responsibilities:</w:t>
      </w:r>
    </w:p>
    <w:p w14:paraId="097BFA51" w14:textId="2D79A09A" w:rsidR="007216B8" w:rsidRDefault="007216B8" w:rsidP="007216B8">
      <w:pPr>
        <w:pStyle w:val="ListParagraph"/>
        <w:numPr>
          <w:ilvl w:val="0"/>
          <w:numId w:val="9"/>
        </w:numPr>
        <w:spacing w:after="160" w:line="259" w:lineRule="auto"/>
        <w:rPr>
          <w:rFonts w:cstheme="minorHAnsi"/>
        </w:rPr>
      </w:pPr>
      <w:r>
        <w:rPr>
          <w:rFonts w:cstheme="minorHAnsi"/>
        </w:rPr>
        <w:t>Meet with other examiners appointed to the course(s)/unit(s)</w:t>
      </w:r>
    </w:p>
    <w:p w14:paraId="45CB90AA" w14:textId="00930CC9" w:rsidR="007216B8" w:rsidRDefault="007216B8" w:rsidP="007216B8">
      <w:pPr>
        <w:pStyle w:val="ListParagraph"/>
        <w:numPr>
          <w:ilvl w:val="0"/>
          <w:numId w:val="9"/>
        </w:numPr>
        <w:spacing w:after="160" w:line="259" w:lineRule="auto"/>
        <w:rPr>
          <w:rFonts w:cstheme="minorHAnsi"/>
        </w:rPr>
      </w:pPr>
      <w:r>
        <w:rPr>
          <w:rFonts w:cstheme="minorHAnsi"/>
        </w:rPr>
        <w:t>Resolve areas of disagreement between examiners</w:t>
      </w:r>
    </w:p>
    <w:p w14:paraId="245E28F4" w14:textId="5C7F0D4C" w:rsidR="007216B8" w:rsidRPr="007216B8" w:rsidRDefault="007216B8" w:rsidP="007216B8">
      <w:pPr>
        <w:pStyle w:val="ListParagraph"/>
        <w:numPr>
          <w:ilvl w:val="0"/>
          <w:numId w:val="9"/>
        </w:numPr>
        <w:spacing w:after="160" w:line="259" w:lineRule="auto"/>
        <w:rPr>
          <w:rFonts w:cstheme="minorHAnsi"/>
        </w:rPr>
      </w:pPr>
      <w:r>
        <w:rPr>
          <w:rFonts w:cstheme="minorHAnsi"/>
        </w:rPr>
        <w:t>Act as mentor to new examiners appointed to the course, who lack external examining experience</w:t>
      </w:r>
    </w:p>
    <w:p w14:paraId="1EB0D98A" w14:textId="5123BE70" w:rsidR="00B61073" w:rsidRPr="00B61073" w:rsidRDefault="00B61073" w:rsidP="007216B8">
      <w:pPr>
        <w:spacing w:after="160" w:line="259" w:lineRule="auto"/>
      </w:pPr>
      <w:r>
        <w:t>The above number of examiners are based on courses are they are currently validated and may be revisited once more detail is known on the optional electives and also should there be any changes to Contextual Studies.</w:t>
      </w:r>
    </w:p>
    <w:p w14:paraId="535BDE57" w14:textId="21BD0101" w:rsidR="003E4471" w:rsidRPr="00526067" w:rsidRDefault="003E4471" w:rsidP="00526067">
      <w:pPr>
        <w:rPr>
          <w:rFonts w:cstheme="minorHAnsi"/>
          <w:b/>
        </w:rPr>
      </w:pPr>
      <w:r w:rsidRPr="00526067">
        <w:rPr>
          <w:rFonts w:cstheme="minorHAnsi"/>
          <w:b/>
        </w:rPr>
        <w:t>APPOINTMENT</w:t>
      </w:r>
      <w:r w:rsidR="00677AF5" w:rsidRPr="00526067">
        <w:rPr>
          <w:rFonts w:cstheme="minorHAnsi"/>
          <w:b/>
        </w:rPr>
        <w:t xml:space="preserve"> PROCESS</w:t>
      </w:r>
    </w:p>
    <w:p w14:paraId="296BE4EB" w14:textId="2BFC42CA" w:rsidR="00D2759F" w:rsidRPr="00526067" w:rsidRDefault="006F0CFE" w:rsidP="003E4471">
      <w:pPr>
        <w:rPr>
          <w:rFonts w:cstheme="minorHAnsi"/>
        </w:rPr>
      </w:pPr>
      <w:r w:rsidRPr="00526067">
        <w:rPr>
          <w:rFonts w:cstheme="minorHAnsi"/>
        </w:rPr>
        <w:t>Appointments will be made on the nomination form</w:t>
      </w:r>
      <w:r w:rsidR="00001733" w:rsidRPr="00526067">
        <w:rPr>
          <w:rFonts w:cstheme="minorHAnsi"/>
        </w:rPr>
        <w:t xml:space="preserve"> (see Appendix 2)</w:t>
      </w:r>
      <w:r w:rsidR="00D31894" w:rsidRPr="00526067">
        <w:rPr>
          <w:rFonts w:cstheme="minorHAnsi"/>
        </w:rPr>
        <w:t xml:space="preserve"> by the relevant Associate Dean to the Quality Office </w:t>
      </w:r>
      <w:r w:rsidRPr="00526067">
        <w:rPr>
          <w:rFonts w:cstheme="minorHAnsi"/>
        </w:rPr>
        <w:t xml:space="preserve">and </w:t>
      </w:r>
      <w:r w:rsidR="00E35D03" w:rsidRPr="00526067">
        <w:rPr>
          <w:rFonts w:cstheme="minorHAnsi"/>
        </w:rPr>
        <w:t xml:space="preserve">will be proposed </w:t>
      </w:r>
      <w:r w:rsidR="00526067">
        <w:rPr>
          <w:rFonts w:cstheme="minorHAnsi"/>
        </w:rPr>
        <w:t>at</w:t>
      </w:r>
      <w:r w:rsidR="00E35D03" w:rsidRPr="00526067">
        <w:rPr>
          <w:rFonts w:cstheme="minorHAnsi"/>
        </w:rPr>
        <w:t xml:space="preserve"> the relevant Board of Study. The consideration of External Examiner nominations by the Boards of Studies can take place virtually should time not permit consideration at a scheduled meeting.</w:t>
      </w:r>
      <w:r w:rsidR="00677AF5" w:rsidRPr="00526067">
        <w:rPr>
          <w:rFonts w:cstheme="minorHAnsi"/>
        </w:rPr>
        <w:t xml:space="preserve"> </w:t>
      </w:r>
      <w:r w:rsidR="00D2759F" w:rsidRPr="00526067">
        <w:rPr>
          <w:rFonts w:cstheme="minorHAnsi"/>
        </w:rPr>
        <w:t>Following consideration at the Board of Studies</w:t>
      </w:r>
      <w:r w:rsidR="00D31894" w:rsidRPr="00526067">
        <w:rPr>
          <w:rFonts w:cstheme="minorHAnsi"/>
        </w:rPr>
        <w:t>,</w:t>
      </w:r>
      <w:r w:rsidR="00D2759F" w:rsidRPr="00526067">
        <w:rPr>
          <w:rFonts w:cstheme="minorHAnsi"/>
        </w:rPr>
        <w:t xml:space="preserve"> the Chair will approve the nomination form.</w:t>
      </w:r>
    </w:p>
    <w:p w14:paraId="2B39C3A5" w14:textId="77777777" w:rsidR="00E35D03" w:rsidRPr="00526067" w:rsidRDefault="00E35D03" w:rsidP="003E4471">
      <w:pPr>
        <w:rPr>
          <w:rFonts w:cstheme="minorHAnsi"/>
        </w:rPr>
      </w:pPr>
      <w:r w:rsidRPr="00526067">
        <w:rPr>
          <w:rFonts w:cstheme="minorHAnsi"/>
        </w:rPr>
        <w:t>Following the proposal</w:t>
      </w:r>
      <w:r w:rsidR="00AE27A8" w:rsidRPr="00526067">
        <w:rPr>
          <w:rFonts w:cstheme="minorHAnsi"/>
        </w:rPr>
        <w:t xml:space="preserve"> from the Board of Study the proposed appointment will be considered by a sub-committee of Academic Board, which will have delegated responsibility from Academic Board to consider proposed nominations. The sub-committee will be constituted of the following members of Academic Board:</w:t>
      </w:r>
    </w:p>
    <w:p w14:paraId="6C8AAF13" w14:textId="457BEA2A" w:rsidR="00D31894" w:rsidRPr="00526067" w:rsidRDefault="00D31894" w:rsidP="00EB1E9E">
      <w:pPr>
        <w:pStyle w:val="ListParagraph"/>
        <w:numPr>
          <w:ilvl w:val="0"/>
          <w:numId w:val="2"/>
        </w:numPr>
        <w:rPr>
          <w:rFonts w:cstheme="minorHAnsi"/>
        </w:rPr>
      </w:pPr>
      <w:r w:rsidRPr="00526067">
        <w:rPr>
          <w:rFonts w:cstheme="minorHAnsi"/>
        </w:rPr>
        <w:t>Director (or their nominee)</w:t>
      </w:r>
      <w:r w:rsidR="007C1B79" w:rsidRPr="00526067">
        <w:rPr>
          <w:rFonts w:cstheme="minorHAnsi"/>
        </w:rPr>
        <w:t>, Chair</w:t>
      </w:r>
    </w:p>
    <w:p w14:paraId="6213543A" w14:textId="079E89C3" w:rsidR="00677AF5" w:rsidRPr="00526067" w:rsidRDefault="00677AF5" w:rsidP="00EB1E9E">
      <w:pPr>
        <w:pStyle w:val="ListParagraph"/>
        <w:numPr>
          <w:ilvl w:val="0"/>
          <w:numId w:val="2"/>
        </w:numPr>
        <w:rPr>
          <w:rFonts w:cstheme="minorHAnsi"/>
        </w:rPr>
      </w:pPr>
      <w:r w:rsidRPr="00526067">
        <w:rPr>
          <w:rFonts w:cstheme="minorHAnsi"/>
        </w:rPr>
        <w:t>D</w:t>
      </w:r>
      <w:r w:rsidR="00EB1E9E" w:rsidRPr="00526067">
        <w:rPr>
          <w:rFonts w:cstheme="minorHAnsi"/>
        </w:rPr>
        <w:t>ean</w:t>
      </w:r>
      <w:r w:rsidR="00D31894" w:rsidRPr="00526067">
        <w:rPr>
          <w:rFonts w:cstheme="minorHAnsi"/>
        </w:rPr>
        <w:t xml:space="preserve"> who is independent from the nomination</w:t>
      </w:r>
    </w:p>
    <w:p w14:paraId="1A931342" w14:textId="70E1F019" w:rsidR="00677AF5" w:rsidRPr="00526067" w:rsidRDefault="00D31894" w:rsidP="00AE27A8">
      <w:pPr>
        <w:pStyle w:val="ListParagraph"/>
        <w:numPr>
          <w:ilvl w:val="0"/>
          <w:numId w:val="2"/>
        </w:numPr>
        <w:rPr>
          <w:rFonts w:cstheme="minorHAnsi"/>
        </w:rPr>
      </w:pPr>
      <w:r w:rsidRPr="00526067">
        <w:rPr>
          <w:rFonts w:cstheme="minorHAnsi"/>
        </w:rPr>
        <w:t xml:space="preserve">Relevant </w:t>
      </w:r>
      <w:r w:rsidR="00677AF5" w:rsidRPr="00526067">
        <w:rPr>
          <w:rFonts w:cstheme="minorHAnsi"/>
        </w:rPr>
        <w:t xml:space="preserve">Associate Dean </w:t>
      </w:r>
    </w:p>
    <w:p w14:paraId="17568AD1" w14:textId="3DD32A78" w:rsidR="00677AF5" w:rsidRPr="00526067" w:rsidRDefault="00D31894" w:rsidP="00AE27A8">
      <w:pPr>
        <w:pStyle w:val="ListParagraph"/>
        <w:numPr>
          <w:ilvl w:val="0"/>
          <w:numId w:val="2"/>
        </w:numPr>
        <w:rPr>
          <w:rFonts w:cstheme="minorHAnsi"/>
        </w:rPr>
      </w:pPr>
      <w:r w:rsidRPr="00526067">
        <w:rPr>
          <w:rFonts w:cstheme="minorHAnsi"/>
        </w:rPr>
        <w:t>RSU Vice-President Education</w:t>
      </w:r>
      <w:r w:rsidR="00677AF5" w:rsidRPr="00526067">
        <w:rPr>
          <w:rFonts w:cstheme="minorHAnsi"/>
        </w:rPr>
        <w:t xml:space="preserve"> </w:t>
      </w:r>
    </w:p>
    <w:p w14:paraId="691115EF" w14:textId="47AB7FD1" w:rsidR="007C1B79" w:rsidRPr="00526067" w:rsidRDefault="007C1B79" w:rsidP="00AE27A8">
      <w:pPr>
        <w:pStyle w:val="ListParagraph"/>
        <w:numPr>
          <w:ilvl w:val="0"/>
          <w:numId w:val="2"/>
        </w:numPr>
        <w:rPr>
          <w:rFonts w:cstheme="minorHAnsi"/>
        </w:rPr>
      </w:pPr>
      <w:r w:rsidRPr="00526067">
        <w:rPr>
          <w:rFonts w:cstheme="minorHAnsi"/>
        </w:rPr>
        <w:t>Quality Officer, secretary</w:t>
      </w:r>
    </w:p>
    <w:p w14:paraId="3407B9EA" w14:textId="77777777" w:rsidR="00677AF5" w:rsidRPr="00526067" w:rsidRDefault="00677AF5" w:rsidP="00677AF5">
      <w:pPr>
        <w:rPr>
          <w:rFonts w:cstheme="minorHAnsi"/>
        </w:rPr>
      </w:pPr>
      <w:r w:rsidRPr="00526067">
        <w:rPr>
          <w:rFonts w:cstheme="minorHAnsi"/>
        </w:rPr>
        <w:t>The decision of the sub-committee of Academic Board will be reported to the next meeting of Academic Board.</w:t>
      </w:r>
    </w:p>
    <w:p w14:paraId="27740579" w14:textId="5DC98CDB" w:rsidR="001C5C85" w:rsidRDefault="001C5C85" w:rsidP="00677AF5">
      <w:pPr>
        <w:rPr>
          <w:rFonts w:cstheme="minorHAnsi"/>
        </w:rPr>
      </w:pPr>
      <w:r w:rsidRPr="00526067">
        <w:rPr>
          <w:rFonts w:cstheme="minorHAnsi"/>
        </w:rPr>
        <w:t>In cases where the sub-committee cannot agree to the nomination, it can be referred to Academic Board for discussion. It is envisaged that this would rarely</w:t>
      </w:r>
      <w:r w:rsidR="00D2759F" w:rsidRPr="00526067">
        <w:rPr>
          <w:rFonts w:cstheme="minorHAnsi"/>
        </w:rPr>
        <w:t xml:space="preserve"> occur.</w:t>
      </w:r>
    </w:p>
    <w:p w14:paraId="182D83BB" w14:textId="7615D49B" w:rsidR="00E90C89" w:rsidRDefault="00E90C89" w:rsidP="00677AF5">
      <w:pPr>
        <w:rPr>
          <w:rFonts w:cstheme="minorHAnsi"/>
          <w:u w:val="single"/>
        </w:rPr>
      </w:pPr>
      <w:r>
        <w:rPr>
          <w:rFonts w:cstheme="minorHAnsi"/>
          <w:u w:val="single"/>
        </w:rPr>
        <w:t>Terms of appointment</w:t>
      </w:r>
    </w:p>
    <w:p w14:paraId="22DC3720" w14:textId="23187D89" w:rsidR="00215123" w:rsidRDefault="00215123" w:rsidP="00677AF5">
      <w:pPr>
        <w:rPr>
          <w:rFonts w:cstheme="minorHAnsi"/>
        </w:rPr>
      </w:pPr>
      <w:r>
        <w:rPr>
          <w:rFonts w:cstheme="minorHAnsi"/>
        </w:rPr>
        <w:t>Once an external examiner’s nomination has been confirmed they will be contacted by Quality with an introductory letter from the Director alongside</w:t>
      </w:r>
      <w:r w:rsidR="007216B8">
        <w:rPr>
          <w:rFonts w:cstheme="minorHAnsi"/>
        </w:rPr>
        <w:t xml:space="preserve"> the</w:t>
      </w:r>
      <w:r>
        <w:rPr>
          <w:rFonts w:cstheme="minorHAnsi"/>
        </w:rPr>
        <w:t xml:space="preserve"> Terms of Appointment (Appendix 3).</w:t>
      </w:r>
    </w:p>
    <w:p w14:paraId="75FAB3CC" w14:textId="7D94A7B0" w:rsidR="00061135" w:rsidRPr="00061135" w:rsidRDefault="00061135" w:rsidP="00677AF5">
      <w:pPr>
        <w:rPr>
          <w:rFonts w:cstheme="minorHAnsi"/>
        </w:rPr>
      </w:pPr>
      <w:r>
        <w:rPr>
          <w:rFonts w:cstheme="minorHAnsi"/>
        </w:rPr>
        <w:t>External Examiners are, by necessity, independent and not considered employees of Ravensbourne as they are employed by other institutions. However</w:t>
      </w:r>
      <w:r w:rsidR="007216B8">
        <w:rPr>
          <w:rFonts w:cstheme="minorHAnsi"/>
        </w:rPr>
        <w:t>,</w:t>
      </w:r>
      <w:r>
        <w:rPr>
          <w:rFonts w:cstheme="minorHAnsi"/>
        </w:rPr>
        <w:t xml:space="preserve"> the purpose of the terms of appointment are to outline the expectations Ravensbourne has on examiners for clarity, it also outlines the criteria under which their appointment can be terminated. </w:t>
      </w:r>
    </w:p>
    <w:p w14:paraId="1C0ADA7E" w14:textId="4CEB326F" w:rsidR="00F827EF" w:rsidRDefault="00987B5C" w:rsidP="00677AF5">
      <w:pPr>
        <w:rPr>
          <w:rFonts w:cstheme="minorHAnsi"/>
          <w:u w:val="single"/>
        </w:rPr>
      </w:pPr>
      <w:r>
        <w:rPr>
          <w:rFonts w:cstheme="minorHAnsi"/>
          <w:u w:val="single"/>
        </w:rPr>
        <w:t>Changes to tenure</w:t>
      </w:r>
    </w:p>
    <w:p w14:paraId="67DD168E" w14:textId="3E1DE7F3" w:rsidR="00987B5C" w:rsidRDefault="00987B5C" w:rsidP="00677AF5">
      <w:pPr>
        <w:rPr>
          <w:rFonts w:cstheme="minorHAnsi"/>
        </w:rPr>
      </w:pPr>
      <w:r>
        <w:rPr>
          <w:rFonts w:cstheme="minorHAnsi"/>
        </w:rPr>
        <w:lastRenderedPageBreak/>
        <w:t>The following changes can be made to an external examiner’s tenure:</w:t>
      </w:r>
    </w:p>
    <w:p w14:paraId="1C582142" w14:textId="09B36028" w:rsidR="00987B5C" w:rsidRDefault="00987B5C" w:rsidP="00987B5C">
      <w:pPr>
        <w:pStyle w:val="ListParagraph"/>
        <w:numPr>
          <w:ilvl w:val="0"/>
          <w:numId w:val="7"/>
        </w:numPr>
        <w:rPr>
          <w:rFonts w:cstheme="minorHAnsi"/>
        </w:rPr>
      </w:pPr>
      <w:r>
        <w:rPr>
          <w:rFonts w:cstheme="minorHAnsi"/>
        </w:rPr>
        <w:t>Extension by up to one year in exceptional circumstances</w:t>
      </w:r>
    </w:p>
    <w:p w14:paraId="417CA530" w14:textId="1F142BB7" w:rsidR="00987B5C" w:rsidRDefault="00987B5C" w:rsidP="00987B5C">
      <w:pPr>
        <w:pStyle w:val="ListParagraph"/>
        <w:numPr>
          <w:ilvl w:val="0"/>
          <w:numId w:val="7"/>
        </w:numPr>
        <w:rPr>
          <w:rFonts w:cstheme="minorHAnsi"/>
        </w:rPr>
      </w:pPr>
      <w:r>
        <w:rPr>
          <w:rFonts w:cstheme="minorHAnsi"/>
        </w:rPr>
        <w:t>Reassignment of duties</w:t>
      </w:r>
      <w:r w:rsidR="007216B8">
        <w:rPr>
          <w:rFonts w:cstheme="minorHAnsi"/>
        </w:rPr>
        <w:t xml:space="preserve"> (usually occurs when an additional examiner is appointed)</w:t>
      </w:r>
    </w:p>
    <w:p w14:paraId="79196FF7" w14:textId="1EAFC265" w:rsidR="00987B5C" w:rsidRPr="00987B5C" w:rsidRDefault="00987B5C" w:rsidP="00987B5C">
      <w:pPr>
        <w:rPr>
          <w:rFonts w:cstheme="minorHAnsi"/>
        </w:rPr>
      </w:pPr>
      <w:r>
        <w:rPr>
          <w:rFonts w:cstheme="minorHAnsi"/>
        </w:rPr>
        <w:t>These changes to tenure should be submitted on the relevant proforma (Appendix 4) and considered at the appropriate Board of Studies.</w:t>
      </w:r>
    </w:p>
    <w:p w14:paraId="636894CC" w14:textId="68999D1C" w:rsidR="001A7588" w:rsidRDefault="001A7588" w:rsidP="00677AF5">
      <w:pPr>
        <w:rPr>
          <w:rFonts w:cstheme="minorHAnsi"/>
          <w:u w:val="single"/>
        </w:rPr>
      </w:pPr>
      <w:r>
        <w:rPr>
          <w:rFonts w:cstheme="minorHAnsi"/>
          <w:u w:val="single"/>
        </w:rPr>
        <w:t>Termination of Appointment</w:t>
      </w:r>
    </w:p>
    <w:p w14:paraId="682D2857" w14:textId="725AC008" w:rsidR="001A7588" w:rsidRDefault="003E4B86" w:rsidP="00677AF5">
      <w:pPr>
        <w:rPr>
          <w:rFonts w:cstheme="minorHAnsi"/>
        </w:rPr>
      </w:pPr>
      <w:r>
        <w:rPr>
          <w:rFonts w:cstheme="minorHAnsi"/>
        </w:rPr>
        <w:t>Should an examin</w:t>
      </w:r>
      <w:r w:rsidR="001A0650">
        <w:rPr>
          <w:rFonts w:cstheme="minorHAnsi"/>
        </w:rPr>
        <w:t>er fail to fulfil their duties Ravensbourne will take appropriate action. Where the failure is deemed to be minor (for example non-attendance at the exam board) Ravensbourne will write to the examiner to remind them of their duties.</w:t>
      </w:r>
    </w:p>
    <w:p w14:paraId="3A4A2153" w14:textId="1F8AAD0D" w:rsidR="001A0650" w:rsidRPr="001A0650" w:rsidRDefault="001A0650" w:rsidP="001A0650">
      <w:pPr>
        <w:rPr>
          <w:rFonts w:cstheme="minorHAnsi"/>
        </w:rPr>
      </w:pPr>
      <w:r>
        <w:rPr>
          <w:rFonts w:cstheme="minorHAnsi"/>
        </w:rPr>
        <w:t>If the failure is serious (for example, failure to submit the annual report) Quality Development Committee will consider the termination of the examiner’s appointment and make a recommendation to Academic Board.</w:t>
      </w:r>
    </w:p>
    <w:p w14:paraId="2902C707" w14:textId="77777777" w:rsidR="00677AF5" w:rsidRPr="00526067" w:rsidRDefault="00C42B50" w:rsidP="00526067">
      <w:pPr>
        <w:rPr>
          <w:rFonts w:cstheme="minorHAnsi"/>
          <w:b/>
        </w:rPr>
      </w:pPr>
      <w:r w:rsidRPr="00526067">
        <w:rPr>
          <w:rFonts w:cstheme="minorHAnsi"/>
          <w:b/>
        </w:rPr>
        <w:t>INDUCTION</w:t>
      </w:r>
    </w:p>
    <w:p w14:paraId="6A9A29BD" w14:textId="77777777" w:rsidR="00677AF5" w:rsidRPr="00526067" w:rsidRDefault="00677AF5" w:rsidP="00677AF5">
      <w:pPr>
        <w:rPr>
          <w:rFonts w:cstheme="minorHAnsi"/>
        </w:rPr>
      </w:pPr>
      <w:r w:rsidRPr="00526067">
        <w:rPr>
          <w:rFonts w:cstheme="minorHAnsi"/>
        </w:rPr>
        <w:t>Following appointment the External Examiner will be contacted with the following information:</w:t>
      </w:r>
    </w:p>
    <w:p w14:paraId="5D22CDD5" w14:textId="0DCCD308" w:rsidR="004176AB" w:rsidRPr="00526067" w:rsidRDefault="004176AB" w:rsidP="00677AF5">
      <w:pPr>
        <w:pStyle w:val="ListParagraph"/>
        <w:numPr>
          <w:ilvl w:val="0"/>
          <w:numId w:val="3"/>
        </w:numPr>
        <w:rPr>
          <w:rFonts w:cstheme="minorHAnsi"/>
        </w:rPr>
      </w:pPr>
      <w:r w:rsidRPr="00526067">
        <w:rPr>
          <w:rFonts w:cstheme="minorHAnsi"/>
        </w:rPr>
        <w:t>External Examiner Handbook</w:t>
      </w:r>
    </w:p>
    <w:p w14:paraId="05C884FE" w14:textId="430EE143" w:rsidR="005A7B6A" w:rsidRPr="00526067" w:rsidRDefault="005A7B6A" w:rsidP="00677AF5">
      <w:pPr>
        <w:pStyle w:val="ListParagraph"/>
        <w:numPr>
          <w:ilvl w:val="0"/>
          <w:numId w:val="3"/>
        </w:numPr>
        <w:rPr>
          <w:rFonts w:cstheme="minorHAnsi"/>
        </w:rPr>
      </w:pPr>
      <w:r w:rsidRPr="00526067">
        <w:rPr>
          <w:rFonts w:cstheme="minorHAnsi"/>
        </w:rPr>
        <w:t>External Examiner reports for the previous 2 years</w:t>
      </w:r>
    </w:p>
    <w:p w14:paraId="2CE4A0E2" w14:textId="5C97F0B6" w:rsidR="005A7B6A" w:rsidRPr="00526067" w:rsidRDefault="005A7B6A" w:rsidP="00677AF5">
      <w:pPr>
        <w:pStyle w:val="ListParagraph"/>
        <w:numPr>
          <w:ilvl w:val="0"/>
          <w:numId w:val="3"/>
        </w:numPr>
        <w:rPr>
          <w:rFonts w:cstheme="minorHAnsi"/>
        </w:rPr>
      </w:pPr>
      <w:r w:rsidRPr="00526067">
        <w:rPr>
          <w:rFonts w:cstheme="minorHAnsi"/>
        </w:rPr>
        <w:t>Annual Course Monitoring Report from the previous year</w:t>
      </w:r>
    </w:p>
    <w:p w14:paraId="4BFA635D" w14:textId="492219AC" w:rsidR="005A7B6A" w:rsidRPr="00526067" w:rsidRDefault="005A7B6A" w:rsidP="005A7B6A">
      <w:pPr>
        <w:pStyle w:val="ListParagraph"/>
        <w:numPr>
          <w:ilvl w:val="0"/>
          <w:numId w:val="3"/>
        </w:numPr>
        <w:rPr>
          <w:rFonts w:cstheme="minorHAnsi"/>
        </w:rPr>
      </w:pPr>
      <w:r w:rsidRPr="00526067">
        <w:rPr>
          <w:rFonts w:cstheme="minorHAnsi"/>
        </w:rPr>
        <w:t>Completed External Examiner Action Plan from the previous year</w:t>
      </w:r>
    </w:p>
    <w:p w14:paraId="79BDDF89" w14:textId="1E7B773B" w:rsidR="005A7B6A" w:rsidRPr="00526067" w:rsidRDefault="005A7B6A" w:rsidP="005A7B6A">
      <w:pPr>
        <w:pStyle w:val="ListParagraph"/>
        <w:numPr>
          <w:ilvl w:val="0"/>
          <w:numId w:val="3"/>
        </w:numPr>
        <w:rPr>
          <w:rFonts w:cstheme="minorHAnsi"/>
        </w:rPr>
      </w:pPr>
      <w:r w:rsidRPr="00526067">
        <w:rPr>
          <w:rFonts w:cstheme="minorHAnsi"/>
        </w:rPr>
        <w:t>Minut</w:t>
      </w:r>
      <w:r w:rsidR="0010732E">
        <w:rPr>
          <w:rFonts w:cstheme="minorHAnsi"/>
        </w:rPr>
        <w:t>es from the previous year’s assessment</w:t>
      </w:r>
      <w:r w:rsidRPr="00526067">
        <w:rPr>
          <w:rFonts w:cstheme="minorHAnsi"/>
        </w:rPr>
        <w:t xml:space="preserve"> board</w:t>
      </w:r>
    </w:p>
    <w:p w14:paraId="1B3F3E12" w14:textId="77777777" w:rsidR="004176AB" w:rsidRPr="00526067" w:rsidRDefault="004176AB" w:rsidP="00677AF5">
      <w:pPr>
        <w:pStyle w:val="ListParagraph"/>
        <w:numPr>
          <w:ilvl w:val="0"/>
          <w:numId w:val="3"/>
        </w:numPr>
        <w:rPr>
          <w:rFonts w:cstheme="minorHAnsi"/>
        </w:rPr>
      </w:pPr>
      <w:r w:rsidRPr="00526067">
        <w:rPr>
          <w:rFonts w:cstheme="minorHAnsi"/>
        </w:rPr>
        <w:t>Assessment Regulations</w:t>
      </w:r>
    </w:p>
    <w:p w14:paraId="12A6EB10" w14:textId="54B5D8E8" w:rsidR="00C42B50" w:rsidRDefault="00C42B50" w:rsidP="00677AF5">
      <w:pPr>
        <w:pStyle w:val="ListParagraph"/>
        <w:numPr>
          <w:ilvl w:val="0"/>
          <w:numId w:val="3"/>
        </w:numPr>
        <w:rPr>
          <w:rFonts w:cstheme="minorHAnsi"/>
        </w:rPr>
      </w:pPr>
      <w:r w:rsidRPr="00526067">
        <w:rPr>
          <w:rFonts w:cstheme="minorHAnsi"/>
        </w:rPr>
        <w:t>Details of induction</w:t>
      </w:r>
    </w:p>
    <w:p w14:paraId="5F4F20C2" w14:textId="7923CE26" w:rsidR="00E20C01" w:rsidRPr="00E20C01" w:rsidRDefault="00E20C01" w:rsidP="00E20C01">
      <w:pPr>
        <w:rPr>
          <w:rFonts w:cstheme="minorHAnsi"/>
        </w:rPr>
      </w:pPr>
      <w:r>
        <w:rPr>
          <w:rFonts w:cstheme="minorHAnsi"/>
        </w:rPr>
        <w:t>Ravensbourne will also send a diversity questionnaire to newly appointed external examiners in order to monitor this.</w:t>
      </w:r>
    </w:p>
    <w:p w14:paraId="1E405FC4" w14:textId="7A08BC55" w:rsidR="003E4B86" w:rsidRDefault="0090350D" w:rsidP="0090350D">
      <w:pPr>
        <w:rPr>
          <w:rFonts w:cstheme="minorHAnsi"/>
        </w:rPr>
      </w:pPr>
      <w:r>
        <w:rPr>
          <w:rFonts w:cstheme="minorHAnsi"/>
        </w:rPr>
        <w:t>As part of the induction process it is proposed that the external examiner undertake the online course developed by the HEA</w:t>
      </w:r>
      <w:r w:rsidR="007A27EC">
        <w:rPr>
          <w:rFonts w:cstheme="minorHAnsi"/>
        </w:rPr>
        <w:t xml:space="preserve"> to improve the professional development of external examiners. Following this there will be an</w:t>
      </w:r>
      <w:r w:rsidR="00987B5C">
        <w:rPr>
          <w:rFonts w:cstheme="minorHAnsi"/>
        </w:rPr>
        <w:t xml:space="preserve"> annual</w:t>
      </w:r>
      <w:r w:rsidR="007A27EC">
        <w:rPr>
          <w:rFonts w:cstheme="minorHAnsi"/>
        </w:rPr>
        <w:t xml:space="preserve"> induction</w:t>
      </w:r>
      <w:r w:rsidR="00987B5C">
        <w:rPr>
          <w:rFonts w:cstheme="minorHAnsi"/>
        </w:rPr>
        <w:t xml:space="preserve"> event</w:t>
      </w:r>
      <w:r w:rsidR="007A27EC">
        <w:rPr>
          <w:rFonts w:cstheme="minorHAnsi"/>
        </w:rPr>
        <w:t xml:space="preserve"> held at Ravensbourne where they will have the opportunity to meet with course teams.</w:t>
      </w:r>
    </w:p>
    <w:p w14:paraId="3C2DF7B3" w14:textId="49227EE5" w:rsidR="00987B5C" w:rsidRDefault="00987B5C" w:rsidP="0090350D">
      <w:pPr>
        <w:rPr>
          <w:rFonts w:cstheme="minorHAnsi"/>
        </w:rPr>
      </w:pPr>
      <w:r>
        <w:rPr>
          <w:rFonts w:cstheme="minorHAnsi"/>
        </w:rPr>
        <w:t>Should an examiner be appointed mid-year they will receive an individual induction which may coincide with the first visit.</w:t>
      </w:r>
    </w:p>
    <w:p w14:paraId="50C51DCA" w14:textId="2CF05B18" w:rsidR="00E20C01" w:rsidRDefault="00CD439A" w:rsidP="004656FC">
      <w:pPr>
        <w:rPr>
          <w:rFonts w:cstheme="minorHAnsi"/>
          <w:b/>
        </w:rPr>
      </w:pPr>
      <w:r>
        <w:rPr>
          <w:rFonts w:cstheme="minorHAnsi"/>
          <w:b/>
        </w:rPr>
        <w:t>RESPONSIBILITIES</w:t>
      </w:r>
    </w:p>
    <w:p w14:paraId="56F9ABB5" w14:textId="68E0ABA0" w:rsidR="00E20C01" w:rsidRDefault="00E20C01" w:rsidP="004656FC">
      <w:pPr>
        <w:rPr>
          <w:rFonts w:cstheme="minorHAnsi"/>
        </w:rPr>
      </w:pPr>
      <w:r>
        <w:rPr>
          <w:rFonts w:cstheme="minorHAnsi"/>
        </w:rPr>
        <w:t xml:space="preserve">The duties of an external examiner are laid out in the policy and Terms of Appointment which the </w:t>
      </w:r>
      <w:r w:rsidR="001A7588">
        <w:rPr>
          <w:rFonts w:cstheme="minorHAnsi"/>
        </w:rPr>
        <w:t>examiners sign-up</w:t>
      </w:r>
      <w:r w:rsidR="00CD439A">
        <w:rPr>
          <w:rFonts w:cstheme="minorHAnsi"/>
        </w:rPr>
        <w:t xml:space="preserve"> to at their appointment and are as follows:</w:t>
      </w:r>
    </w:p>
    <w:p w14:paraId="0E250493" w14:textId="053D56A0" w:rsidR="00CD439A" w:rsidRDefault="00CD439A" w:rsidP="00CD439A">
      <w:pPr>
        <w:pStyle w:val="ListParagraph"/>
        <w:numPr>
          <w:ilvl w:val="0"/>
          <w:numId w:val="6"/>
        </w:numPr>
        <w:rPr>
          <w:rFonts w:cstheme="minorHAnsi"/>
        </w:rPr>
      </w:pPr>
      <w:r>
        <w:rPr>
          <w:rFonts w:cstheme="minorHAnsi"/>
        </w:rPr>
        <w:t>Approval of assessment that contributes towards the award</w:t>
      </w:r>
    </w:p>
    <w:p w14:paraId="1D30EE00" w14:textId="363D3222" w:rsidR="00CD439A" w:rsidRDefault="00CD439A" w:rsidP="00CD439A">
      <w:pPr>
        <w:pStyle w:val="ListParagraph"/>
        <w:numPr>
          <w:ilvl w:val="0"/>
          <w:numId w:val="6"/>
        </w:numPr>
        <w:rPr>
          <w:rFonts w:cstheme="minorHAnsi"/>
        </w:rPr>
      </w:pPr>
      <w:r>
        <w:rPr>
          <w:rFonts w:cstheme="minorHAnsi"/>
        </w:rPr>
        <w:t>Sampling of student work</w:t>
      </w:r>
    </w:p>
    <w:p w14:paraId="64B922C8" w14:textId="0A122B93" w:rsidR="00CD439A" w:rsidRDefault="00E6045C" w:rsidP="00CD439A">
      <w:pPr>
        <w:pStyle w:val="ListParagraph"/>
        <w:numPr>
          <w:ilvl w:val="0"/>
          <w:numId w:val="6"/>
        </w:numPr>
        <w:rPr>
          <w:rFonts w:cstheme="minorHAnsi"/>
        </w:rPr>
      </w:pPr>
      <w:r>
        <w:rPr>
          <w:rFonts w:cstheme="minorHAnsi"/>
        </w:rPr>
        <w:t>Attendance at the final assessment</w:t>
      </w:r>
      <w:r w:rsidR="00CD439A">
        <w:rPr>
          <w:rFonts w:cstheme="minorHAnsi"/>
        </w:rPr>
        <w:t xml:space="preserve"> board</w:t>
      </w:r>
    </w:p>
    <w:p w14:paraId="09F9DB79" w14:textId="4207BD9E" w:rsidR="00CD439A" w:rsidRDefault="00CD439A" w:rsidP="00CD439A">
      <w:pPr>
        <w:pStyle w:val="ListParagraph"/>
        <w:numPr>
          <w:ilvl w:val="0"/>
          <w:numId w:val="6"/>
        </w:numPr>
        <w:rPr>
          <w:rFonts w:cstheme="minorHAnsi"/>
        </w:rPr>
      </w:pPr>
      <w:r>
        <w:rPr>
          <w:rFonts w:cstheme="minorHAnsi"/>
        </w:rPr>
        <w:t>Comment on proposed changes to validated courses</w:t>
      </w:r>
    </w:p>
    <w:p w14:paraId="3E02382E" w14:textId="7369DE9A" w:rsidR="00CD439A" w:rsidRPr="00CD439A" w:rsidRDefault="00CD439A" w:rsidP="00CD439A">
      <w:pPr>
        <w:pStyle w:val="ListParagraph"/>
        <w:numPr>
          <w:ilvl w:val="0"/>
          <w:numId w:val="6"/>
        </w:numPr>
        <w:rPr>
          <w:rFonts w:cstheme="minorHAnsi"/>
        </w:rPr>
      </w:pPr>
      <w:r>
        <w:rPr>
          <w:rFonts w:cstheme="minorHAnsi"/>
        </w:rPr>
        <w:lastRenderedPageBreak/>
        <w:t>Submission of an annual report (Appendix</w:t>
      </w:r>
      <w:r w:rsidR="009671B4">
        <w:rPr>
          <w:rFonts w:cstheme="minorHAnsi"/>
        </w:rPr>
        <w:t xml:space="preserve"> 5)</w:t>
      </w:r>
    </w:p>
    <w:p w14:paraId="042D0293" w14:textId="24AE50CB" w:rsidR="001A7588" w:rsidRPr="00D90A3A" w:rsidRDefault="00D90A3A" w:rsidP="004656FC">
      <w:pPr>
        <w:rPr>
          <w:rFonts w:cstheme="minorHAnsi"/>
          <w:b/>
        </w:rPr>
      </w:pPr>
      <w:r>
        <w:rPr>
          <w:rFonts w:cstheme="minorHAnsi"/>
          <w:b/>
        </w:rPr>
        <w:t>RESPONSE TO REPORTS</w:t>
      </w:r>
    </w:p>
    <w:p w14:paraId="386A1090" w14:textId="2CA1D862" w:rsidR="009671B4" w:rsidRDefault="003E4B86" w:rsidP="004656FC">
      <w:pPr>
        <w:rPr>
          <w:rFonts w:cstheme="minorHAnsi"/>
        </w:rPr>
      </w:pPr>
      <w:r>
        <w:rPr>
          <w:rFonts w:cstheme="minorHAnsi"/>
        </w:rPr>
        <w:t xml:space="preserve">External examiners will </w:t>
      </w:r>
      <w:r w:rsidR="00D90A3A">
        <w:rPr>
          <w:rFonts w:cstheme="minorHAnsi"/>
        </w:rPr>
        <w:t xml:space="preserve">submit their </w:t>
      </w:r>
      <w:r w:rsidR="00E6045C">
        <w:rPr>
          <w:rFonts w:cstheme="minorHAnsi"/>
        </w:rPr>
        <w:t>reports following the final assesment</w:t>
      </w:r>
      <w:r w:rsidR="00D90A3A">
        <w:rPr>
          <w:rFonts w:cstheme="minorHAnsi"/>
        </w:rPr>
        <w:t xml:space="preserve"> board to </w:t>
      </w:r>
      <w:hyperlink r:id="rId5" w:history="1">
        <w:r w:rsidR="00D90A3A" w:rsidRPr="00D90A3A">
          <w:rPr>
            <w:rStyle w:val="Hyperlink"/>
            <w:rFonts w:cstheme="minorHAnsi"/>
          </w:rPr>
          <w:t>examiners@rave.ac.uk</w:t>
        </w:r>
      </w:hyperlink>
      <w:r w:rsidR="00D90A3A">
        <w:rPr>
          <w:rFonts w:cstheme="minorHAnsi"/>
        </w:rPr>
        <w:t xml:space="preserve"> receipt of the report will be acknowledged and forwarded onto the relevant Course Leader.</w:t>
      </w:r>
    </w:p>
    <w:p w14:paraId="7720DCE5" w14:textId="5DF526AC" w:rsidR="00D90A3A" w:rsidRDefault="00786B18" w:rsidP="004656FC">
      <w:pPr>
        <w:rPr>
          <w:rFonts w:cstheme="minorHAnsi"/>
          <w:u w:val="single"/>
        </w:rPr>
      </w:pPr>
      <w:r>
        <w:rPr>
          <w:rFonts w:cstheme="minorHAnsi"/>
          <w:u w:val="single"/>
        </w:rPr>
        <w:t>Course</w:t>
      </w:r>
      <w:r w:rsidR="00D90A3A">
        <w:rPr>
          <w:rFonts w:cstheme="minorHAnsi"/>
          <w:u w:val="single"/>
        </w:rPr>
        <w:t xml:space="preserve"> response</w:t>
      </w:r>
    </w:p>
    <w:p w14:paraId="095FD5C7" w14:textId="78253C8A" w:rsidR="00EC65E3" w:rsidRDefault="00EC65E3" w:rsidP="00786B18">
      <w:pPr>
        <w:rPr>
          <w:rFonts w:cstheme="minorHAnsi"/>
        </w:rPr>
      </w:pPr>
      <w:r>
        <w:rPr>
          <w:rFonts w:cstheme="minorHAnsi"/>
        </w:rPr>
        <w:t xml:space="preserve">The Course Leader should complete an External Examiner Action Plan within </w:t>
      </w:r>
      <w:r w:rsidR="007216B8">
        <w:rPr>
          <w:rFonts w:cstheme="minorHAnsi"/>
        </w:rPr>
        <w:t>one</w:t>
      </w:r>
      <w:r>
        <w:rPr>
          <w:rFonts w:cstheme="minorHAnsi"/>
        </w:rPr>
        <w:t xml:space="preserve"> month of receipt of the report, identifying the areas of good practice and also the </w:t>
      </w:r>
      <w:r w:rsidR="002038CC">
        <w:rPr>
          <w:rFonts w:cstheme="minorHAnsi"/>
        </w:rPr>
        <w:t>areas of concern</w:t>
      </w:r>
      <w:r>
        <w:rPr>
          <w:rFonts w:cstheme="minorHAnsi"/>
        </w:rPr>
        <w:t xml:space="preserve">. This will then be shared with the examiner, and progress </w:t>
      </w:r>
      <w:r w:rsidR="002038CC">
        <w:rPr>
          <w:rFonts w:cstheme="minorHAnsi"/>
        </w:rPr>
        <w:t>against the actions will be monitored by the Board of Studies, and shared with the examiner once complete.</w:t>
      </w:r>
    </w:p>
    <w:p w14:paraId="530D4BE4" w14:textId="3885E6F4" w:rsidR="00EC65E3" w:rsidRDefault="002038CC" w:rsidP="00786B18">
      <w:pPr>
        <w:rPr>
          <w:rFonts w:cstheme="minorHAnsi"/>
        </w:rPr>
      </w:pPr>
      <w:r>
        <w:rPr>
          <w:rFonts w:cstheme="minorHAnsi"/>
        </w:rPr>
        <w:t>Reports will also feed into the Annual Course Monitoring Process.</w:t>
      </w:r>
    </w:p>
    <w:p w14:paraId="29B57A8C" w14:textId="3D44ABC4" w:rsidR="00E20C01" w:rsidRDefault="00D90A3A" w:rsidP="004656FC">
      <w:pPr>
        <w:rPr>
          <w:rFonts w:cstheme="minorHAnsi"/>
          <w:u w:val="single"/>
        </w:rPr>
      </w:pPr>
      <w:r>
        <w:rPr>
          <w:rFonts w:cstheme="minorHAnsi"/>
          <w:u w:val="single"/>
        </w:rPr>
        <w:t xml:space="preserve">Institutional </w:t>
      </w:r>
      <w:r w:rsidR="00786B18">
        <w:rPr>
          <w:rFonts w:cstheme="minorHAnsi"/>
          <w:u w:val="single"/>
        </w:rPr>
        <w:t>response</w:t>
      </w:r>
    </w:p>
    <w:p w14:paraId="7DDB477A" w14:textId="3F6B2C6E" w:rsidR="00786B18" w:rsidRDefault="00786B18" w:rsidP="004656FC">
      <w:pPr>
        <w:rPr>
          <w:rFonts w:cstheme="minorHAnsi"/>
        </w:rPr>
      </w:pPr>
      <w:r>
        <w:rPr>
          <w:rFonts w:cstheme="minorHAnsi"/>
        </w:rPr>
        <w:t>Once all of the External Examiner reports are received an overview report is written for Academic Board, which gives an overview of the process, short summary of each report and identifies common issues and areas for good practice.</w:t>
      </w:r>
    </w:p>
    <w:p w14:paraId="0D94558D" w14:textId="45BB451A" w:rsidR="00087B2A" w:rsidRPr="00786B18" w:rsidRDefault="00087B2A" w:rsidP="004656FC">
      <w:pPr>
        <w:rPr>
          <w:rFonts w:cstheme="minorHAnsi"/>
        </w:rPr>
      </w:pPr>
      <w:r>
        <w:rPr>
          <w:rFonts w:cstheme="minorHAnsi"/>
        </w:rPr>
        <w:t xml:space="preserve">In the event of an examiner identifying a serious concern they can raise this with the institution directly, at </w:t>
      </w:r>
      <w:hyperlink r:id="rId6" w:history="1">
        <w:r w:rsidRPr="003524DF">
          <w:rPr>
            <w:rStyle w:val="Hyperlink"/>
            <w:rFonts w:cstheme="minorHAnsi"/>
          </w:rPr>
          <w:t>examiners@rave.ac.uk</w:t>
        </w:r>
      </w:hyperlink>
      <w:r w:rsidR="003524DF">
        <w:rPr>
          <w:rFonts w:cstheme="minorHAnsi"/>
        </w:rPr>
        <w:t xml:space="preserve"> and these will be responded to as a matter of urgency.</w:t>
      </w:r>
    </w:p>
    <w:p w14:paraId="79DD2908" w14:textId="389BEC4D" w:rsidR="001C5C85" w:rsidRPr="004656FC" w:rsidRDefault="00C42B50" w:rsidP="004656FC">
      <w:pPr>
        <w:rPr>
          <w:rFonts w:cstheme="minorHAnsi"/>
          <w:b/>
        </w:rPr>
      </w:pPr>
      <w:r w:rsidRPr="004656FC">
        <w:rPr>
          <w:rFonts w:cstheme="minorHAnsi"/>
          <w:b/>
        </w:rPr>
        <w:t>FEES AND EXPENSES</w:t>
      </w:r>
    </w:p>
    <w:p w14:paraId="347C1B68" w14:textId="70AAD519" w:rsidR="001C5C85" w:rsidRPr="00526067" w:rsidRDefault="001C5C85" w:rsidP="001C5C85">
      <w:pPr>
        <w:rPr>
          <w:rFonts w:cstheme="minorHAnsi"/>
        </w:rPr>
      </w:pPr>
      <w:r w:rsidRPr="00526067">
        <w:rPr>
          <w:rFonts w:cstheme="minorHAnsi"/>
        </w:rPr>
        <w:t>Ravensbourne will pay</w:t>
      </w:r>
      <w:r w:rsidR="004D6CCE" w:rsidRPr="00526067">
        <w:rPr>
          <w:rFonts w:cstheme="minorHAnsi"/>
        </w:rPr>
        <w:t xml:space="preserve"> examiner an annual fee on submission of their annual report. </w:t>
      </w:r>
      <w:r w:rsidR="001A7588">
        <w:rPr>
          <w:rFonts w:cstheme="minorHAnsi"/>
        </w:rPr>
        <w:t>Examiners will be paid a flat fee of £500, and the role of chief examiner will carry an additional fee of £50.</w:t>
      </w:r>
    </w:p>
    <w:p w14:paraId="53EA530C" w14:textId="47906A73" w:rsidR="0077782D" w:rsidRPr="00526067" w:rsidRDefault="001C5C85" w:rsidP="003E4471">
      <w:pPr>
        <w:rPr>
          <w:rFonts w:cstheme="minorHAnsi"/>
        </w:rPr>
      </w:pPr>
      <w:r w:rsidRPr="00526067">
        <w:rPr>
          <w:rFonts w:cstheme="minorHAnsi"/>
        </w:rPr>
        <w:t>Ravensbourne will also cover expenses incurred by External Examiner in the fulfilment of their duties, such as travel and accommodation costs</w:t>
      </w:r>
      <w:r w:rsidR="00E20C01">
        <w:rPr>
          <w:rFonts w:cstheme="minorHAnsi"/>
        </w:rPr>
        <w:t xml:space="preserve"> in line with the staff expenses policy</w:t>
      </w:r>
      <w:r w:rsidR="007216B8">
        <w:rPr>
          <w:rFonts w:cstheme="minorHAnsi"/>
        </w:rPr>
        <w:t>.</w:t>
      </w:r>
    </w:p>
    <w:sectPr w:rsidR="0077782D" w:rsidRPr="00526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064D3"/>
    <w:multiLevelType w:val="hybridMultilevel"/>
    <w:tmpl w:val="765ACA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14A1F"/>
    <w:multiLevelType w:val="hybridMultilevel"/>
    <w:tmpl w:val="8932D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9384C"/>
    <w:multiLevelType w:val="hybridMultilevel"/>
    <w:tmpl w:val="E54C1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21F8A"/>
    <w:multiLevelType w:val="hybridMultilevel"/>
    <w:tmpl w:val="5E22B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1692A"/>
    <w:multiLevelType w:val="hybridMultilevel"/>
    <w:tmpl w:val="7382B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27746"/>
    <w:multiLevelType w:val="hybridMultilevel"/>
    <w:tmpl w:val="34D64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C0A0B"/>
    <w:multiLevelType w:val="hybridMultilevel"/>
    <w:tmpl w:val="55E811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32283"/>
    <w:multiLevelType w:val="hybridMultilevel"/>
    <w:tmpl w:val="7EDAE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E7306"/>
    <w:multiLevelType w:val="hybridMultilevel"/>
    <w:tmpl w:val="EC480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71"/>
    <w:rsid w:val="00001733"/>
    <w:rsid w:val="00036580"/>
    <w:rsid w:val="00061135"/>
    <w:rsid w:val="00087B2A"/>
    <w:rsid w:val="000A2511"/>
    <w:rsid w:val="000D1EBD"/>
    <w:rsid w:val="001063EB"/>
    <w:rsid w:val="0010732E"/>
    <w:rsid w:val="001A0650"/>
    <w:rsid w:val="001A58FC"/>
    <w:rsid w:val="001A7588"/>
    <w:rsid w:val="001C5C85"/>
    <w:rsid w:val="002038CC"/>
    <w:rsid w:val="00215123"/>
    <w:rsid w:val="002479BD"/>
    <w:rsid w:val="0027790A"/>
    <w:rsid w:val="002B2A8C"/>
    <w:rsid w:val="002C37A5"/>
    <w:rsid w:val="002D1D4C"/>
    <w:rsid w:val="002F569A"/>
    <w:rsid w:val="00323460"/>
    <w:rsid w:val="0034386D"/>
    <w:rsid w:val="003524DF"/>
    <w:rsid w:val="00357282"/>
    <w:rsid w:val="003C33E4"/>
    <w:rsid w:val="003E313A"/>
    <w:rsid w:val="003E4471"/>
    <w:rsid w:val="003E4B86"/>
    <w:rsid w:val="004176AB"/>
    <w:rsid w:val="004205BC"/>
    <w:rsid w:val="004656FC"/>
    <w:rsid w:val="0049053A"/>
    <w:rsid w:val="0049128B"/>
    <w:rsid w:val="004A3550"/>
    <w:rsid w:val="004D6CCE"/>
    <w:rsid w:val="004E7C11"/>
    <w:rsid w:val="004F41BD"/>
    <w:rsid w:val="00526067"/>
    <w:rsid w:val="00570AA6"/>
    <w:rsid w:val="005A7B6A"/>
    <w:rsid w:val="005B1581"/>
    <w:rsid w:val="005C4732"/>
    <w:rsid w:val="00621F8C"/>
    <w:rsid w:val="00637FEA"/>
    <w:rsid w:val="00646FDF"/>
    <w:rsid w:val="006644D9"/>
    <w:rsid w:val="00677AF5"/>
    <w:rsid w:val="006A6F5E"/>
    <w:rsid w:val="006B3643"/>
    <w:rsid w:val="006B503C"/>
    <w:rsid w:val="006F0CFE"/>
    <w:rsid w:val="006F1EFF"/>
    <w:rsid w:val="007216B8"/>
    <w:rsid w:val="00747BE3"/>
    <w:rsid w:val="00771CA9"/>
    <w:rsid w:val="0077782D"/>
    <w:rsid w:val="00785C28"/>
    <w:rsid w:val="00786B18"/>
    <w:rsid w:val="00796F07"/>
    <w:rsid w:val="007A27EC"/>
    <w:rsid w:val="007B7BF2"/>
    <w:rsid w:val="007C1B79"/>
    <w:rsid w:val="007F5CB3"/>
    <w:rsid w:val="007F708F"/>
    <w:rsid w:val="00847883"/>
    <w:rsid w:val="0085038B"/>
    <w:rsid w:val="00857407"/>
    <w:rsid w:val="00865E88"/>
    <w:rsid w:val="00870F50"/>
    <w:rsid w:val="00892F20"/>
    <w:rsid w:val="008971BE"/>
    <w:rsid w:val="008A5CF1"/>
    <w:rsid w:val="008D2C7C"/>
    <w:rsid w:val="008D3E73"/>
    <w:rsid w:val="008D428E"/>
    <w:rsid w:val="00900A0A"/>
    <w:rsid w:val="0090350D"/>
    <w:rsid w:val="00913B25"/>
    <w:rsid w:val="009352D4"/>
    <w:rsid w:val="009671B4"/>
    <w:rsid w:val="00987B5C"/>
    <w:rsid w:val="00A315FC"/>
    <w:rsid w:val="00A32CC7"/>
    <w:rsid w:val="00A377C3"/>
    <w:rsid w:val="00A70ED9"/>
    <w:rsid w:val="00A972E8"/>
    <w:rsid w:val="00AB72CA"/>
    <w:rsid w:val="00AE27A8"/>
    <w:rsid w:val="00AE60E7"/>
    <w:rsid w:val="00AE761E"/>
    <w:rsid w:val="00B44783"/>
    <w:rsid w:val="00B47188"/>
    <w:rsid w:val="00B61073"/>
    <w:rsid w:val="00B96BC1"/>
    <w:rsid w:val="00BC55A8"/>
    <w:rsid w:val="00BF698A"/>
    <w:rsid w:val="00BF6E72"/>
    <w:rsid w:val="00C3407F"/>
    <w:rsid w:val="00C42B50"/>
    <w:rsid w:val="00C664BE"/>
    <w:rsid w:val="00C7517F"/>
    <w:rsid w:val="00CA200E"/>
    <w:rsid w:val="00CB3FF8"/>
    <w:rsid w:val="00CB7127"/>
    <w:rsid w:val="00CC0AC2"/>
    <w:rsid w:val="00CD16A3"/>
    <w:rsid w:val="00CD439A"/>
    <w:rsid w:val="00CE034C"/>
    <w:rsid w:val="00CF6285"/>
    <w:rsid w:val="00CF7001"/>
    <w:rsid w:val="00D15838"/>
    <w:rsid w:val="00D2759F"/>
    <w:rsid w:val="00D3041A"/>
    <w:rsid w:val="00D31894"/>
    <w:rsid w:val="00D503CC"/>
    <w:rsid w:val="00D66F85"/>
    <w:rsid w:val="00D706A5"/>
    <w:rsid w:val="00D90A3A"/>
    <w:rsid w:val="00D97578"/>
    <w:rsid w:val="00DA688E"/>
    <w:rsid w:val="00DB092D"/>
    <w:rsid w:val="00DC7530"/>
    <w:rsid w:val="00DF72B0"/>
    <w:rsid w:val="00E060BD"/>
    <w:rsid w:val="00E20C01"/>
    <w:rsid w:val="00E356A3"/>
    <w:rsid w:val="00E35D03"/>
    <w:rsid w:val="00E52A25"/>
    <w:rsid w:val="00E6045C"/>
    <w:rsid w:val="00E7374E"/>
    <w:rsid w:val="00E776DF"/>
    <w:rsid w:val="00E902F2"/>
    <w:rsid w:val="00E90C89"/>
    <w:rsid w:val="00E92078"/>
    <w:rsid w:val="00EA0E6F"/>
    <w:rsid w:val="00EB1E9E"/>
    <w:rsid w:val="00EB2C3A"/>
    <w:rsid w:val="00EC4C8F"/>
    <w:rsid w:val="00EC65E3"/>
    <w:rsid w:val="00EE252B"/>
    <w:rsid w:val="00F0142A"/>
    <w:rsid w:val="00F26AAB"/>
    <w:rsid w:val="00F27E06"/>
    <w:rsid w:val="00F27FDF"/>
    <w:rsid w:val="00F827EF"/>
    <w:rsid w:val="00F914C0"/>
    <w:rsid w:val="00FA6D32"/>
    <w:rsid w:val="00FB0F49"/>
    <w:rsid w:val="00FC028C"/>
    <w:rsid w:val="00FC35F2"/>
    <w:rsid w:val="00FF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6DFF"/>
  <w15:docId w15:val="{5CE0278F-6EDF-496B-B0A2-F9911251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71"/>
    <w:pPr>
      <w:ind w:left="720"/>
      <w:contextualSpacing/>
    </w:pPr>
  </w:style>
  <w:style w:type="character" w:styleId="CommentReference">
    <w:name w:val="annotation reference"/>
    <w:basedOn w:val="DefaultParagraphFont"/>
    <w:uiPriority w:val="99"/>
    <w:semiHidden/>
    <w:unhideWhenUsed/>
    <w:rsid w:val="00E35D03"/>
    <w:rPr>
      <w:sz w:val="16"/>
      <w:szCs w:val="16"/>
    </w:rPr>
  </w:style>
  <w:style w:type="paragraph" w:styleId="CommentText">
    <w:name w:val="annotation text"/>
    <w:basedOn w:val="Normal"/>
    <w:link w:val="CommentTextChar"/>
    <w:uiPriority w:val="99"/>
    <w:semiHidden/>
    <w:unhideWhenUsed/>
    <w:rsid w:val="00E35D03"/>
    <w:pPr>
      <w:spacing w:line="240" w:lineRule="auto"/>
    </w:pPr>
    <w:rPr>
      <w:sz w:val="20"/>
      <w:szCs w:val="20"/>
    </w:rPr>
  </w:style>
  <w:style w:type="character" w:customStyle="1" w:styleId="CommentTextChar">
    <w:name w:val="Comment Text Char"/>
    <w:basedOn w:val="DefaultParagraphFont"/>
    <w:link w:val="CommentText"/>
    <w:uiPriority w:val="99"/>
    <w:semiHidden/>
    <w:rsid w:val="00E35D03"/>
    <w:rPr>
      <w:sz w:val="20"/>
      <w:szCs w:val="20"/>
    </w:rPr>
  </w:style>
  <w:style w:type="paragraph" w:styleId="CommentSubject">
    <w:name w:val="annotation subject"/>
    <w:basedOn w:val="CommentText"/>
    <w:next w:val="CommentText"/>
    <w:link w:val="CommentSubjectChar"/>
    <w:uiPriority w:val="99"/>
    <w:semiHidden/>
    <w:unhideWhenUsed/>
    <w:rsid w:val="00E35D03"/>
    <w:rPr>
      <w:b/>
      <w:bCs/>
    </w:rPr>
  </w:style>
  <w:style w:type="character" w:customStyle="1" w:styleId="CommentSubjectChar">
    <w:name w:val="Comment Subject Char"/>
    <w:basedOn w:val="CommentTextChar"/>
    <w:link w:val="CommentSubject"/>
    <w:uiPriority w:val="99"/>
    <w:semiHidden/>
    <w:rsid w:val="00E35D03"/>
    <w:rPr>
      <w:b/>
      <w:bCs/>
      <w:sz w:val="20"/>
      <w:szCs w:val="20"/>
    </w:rPr>
  </w:style>
  <w:style w:type="paragraph" w:styleId="BalloonText">
    <w:name w:val="Balloon Text"/>
    <w:basedOn w:val="Normal"/>
    <w:link w:val="BalloonTextChar"/>
    <w:uiPriority w:val="99"/>
    <w:semiHidden/>
    <w:unhideWhenUsed/>
    <w:rsid w:val="00E3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03"/>
    <w:rPr>
      <w:rFonts w:ascii="Tahoma" w:hAnsi="Tahoma" w:cs="Tahoma"/>
      <w:sz w:val="16"/>
      <w:szCs w:val="16"/>
    </w:rPr>
  </w:style>
  <w:style w:type="character" w:styleId="Hyperlink">
    <w:name w:val="Hyperlink"/>
    <w:basedOn w:val="DefaultParagraphFont"/>
    <w:uiPriority w:val="99"/>
    <w:unhideWhenUsed/>
    <w:rsid w:val="00D90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s/AFiorentino/Downloads/examiners@rave.ac.uk" TargetMode="External"/><Relationship Id="rId5" Type="http://schemas.openxmlformats.org/officeDocument/2006/relationships/hyperlink" Target="file:///Users/AFiorentino/Downloads/examiners@rav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Adam</dc:creator>
  <cp:lastModifiedBy>Microsoft Office User</cp:lastModifiedBy>
  <cp:revision>2</cp:revision>
  <dcterms:created xsi:type="dcterms:W3CDTF">2020-06-26T13:31:00Z</dcterms:created>
  <dcterms:modified xsi:type="dcterms:W3CDTF">2020-06-26T13:31:00Z</dcterms:modified>
</cp:coreProperties>
</file>